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B5" w:rsidRDefault="00A90816" w:rsidP="00A90816">
      <w:pPr>
        <w:pStyle w:val="10"/>
      </w:pPr>
      <w:r>
        <w:t>Τρία βαρέλια ισορροπούν</w:t>
      </w:r>
    </w:p>
    <w:tbl>
      <w:tblPr>
        <w:tblpPr w:leftFromText="180" w:rightFromText="180" w:vertAnchor="text" w:tblpXSpec="right" w:tblpY="3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4"/>
      </w:tblGrid>
      <w:tr w:rsidR="00A90816" w:rsidTr="00A90816">
        <w:trPr>
          <w:trHeight w:val="1176"/>
          <w:jc w:val="right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A90816" w:rsidRDefault="00CB6828" w:rsidP="00A90816">
            <w:pPr>
              <w:rPr>
                <w:lang w:eastAsia="el-GR"/>
              </w:rPr>
            </w:pPr>
            <w:r>
              <w:object w:dxaOrig="2759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9pt;height:94.8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49301514" r:id="rId8"/>
              </w:object>
            </w:r>
          </w:p>
        </w:tc>
      </w:tr>
    </w:tbl>
    <w:p w:rsidR="00A90816" w:rsidRDefault="00A90816" w:rsidP="00A90816">
      <w:pPr>
        <w:rPr>
          <w:lang w:eastAsia="el-GR"/>
        </w:rPr>
      </w:pPr>
      <w:r>
        <w:rPr>
          <w:lang w:eastAsia="el-GR"/>
        </w:rPr>
        <w:t xml:space="preserve">Τρία κυλινδρικά </w:t>
      </w:r>
      <w:r w:rsidR="00401A37">
        <w:rPr>
          <w:lang w:eastAsia="el-GR"/>
        </w:rPr>
        <w:t>δοχεία</w:t>
      </w:r>
      <w:r>
        <w:rPr>
          <w:lang w:eastAsia="el-GR"/>
        </w:rPr>
        <w:t xml:space="preserve"> ισορροπούν όπως στο σχήμα, όπου δυο εμπόδια (τάκοι…) εμποδίζουν τα κάτω να κινηθούν. Στο σχήμα βλέπετε τις τρεις βάσεις των </w:t>
      </w:r>
      <w:r w:rsidR="00401A37">
        <w:rPr>
          <w:lang w:eastAsia="el-GR"/>
        </w:rPr>
        <w:t>δοχείων</w:t>
      </w:r>
      <w:r>
        <w:rPr>
          <w:lang w:eastAsia="el-GR"/>
        </w:rPr>
        <w:t>,</w:t>
      </w:r>
      <w:r w:rsidR="004C0233" w:rsidRPr="004C0233">
        <w:rPr>
          <w:lang w:eastAsia="el-GR"/>
        </w:rPr>
        <w:t xml:space="preserve"> </w:t>
      </w:r>
      <w:r w:rsidR="004C0233">
        <w:rPr>
          <w:lang w:eastAsia="el-GR"/>
        </w:rPr>
        <w:t>όπου τα δυο κ</w:t>
      </w:r>
      <w:r w:rsidR="004C0233">
        <w:rPr>
          <w:lang w:eastAsia="el-GR"/>
        </w:rPr>
        <w:t>ά</w:t>
      </w:r>
      <w:r w:rsidR="004C0233">
        <w:rPr>
          <w:lang w:eastAsia="el-GR"/>
        </w:rPr>
        <w:t>τω έχουν ίσες ακτίνες R</w:t>
      </w:r>
      <w:r w:rsidR="004C0233">
        <w:rPr>
          <w:vertAlign w:val="subscript"/>
          <w:lang w:eastAsia="el-GR"/>
        </w:rPr>
        <w:t>2</w:t>
      </w:r>
      <w:r w:rsidR="004C0233">
        <w:rPr>
          <w:lang w:eastAsia="el-GR"/>
        </w:rPr>
        <w:t>=R</w:t>
      </w:r>
      <w:r w:rsidR="004C0233">
        <w:rPr>
          <w:vertAlign w:val="subscript"/>
          <w:lang w:eastAsia="el-GR"/>
        </w:rPr>
        <w:t>3</w:t>
      </w:r>
      <w:r w:rsidR="00401A37">
        <w:rPr>
          <w:lang w:eastAsia="el-GR"/>
        </w:rPr>
        <w:t>=1,6m</w:t>
      </w:r>
      <w:r w:rsidR="004C0233">
        <w:rPr>
          <w:lang w:eastAsia="el-GR"/>
        </w:rPr>
        <w:t>, ενώ το πάνω ακτίνα R=0,4m</w:t>
      </w:r>
      <w:r>
        <w:rPr>
          <w:lang w:eastAsia="el-GR"/>
        </w:rPr>
        <w:t xml:space="preserve">. Η επιφάνεια του Β </w:t>
      </w:r>
      <w:r w:rsidR="00401A37">
        <w:rPr>
          <w:lang w:eastAsia="el-GR"/>
        </w:rPr>
        <w:t>δοχείου</w:t>
      </w:r>
      <w:r>
        <w:rPr>
          <w:lang w:eastAsia="el-GR"/>
        </w:rPr>
        <w:t xml:space="preserve"> είναι λεία,</w:t>
      </w:r>
      <w:r w:rsidR="00997F23">
        <w:rPr>
          <w:lang w:eastAsia="el-GR"/>
        </w:rPr>
        <w:t xml:space="preserve"> ενώ μεταξύ Α και Γ ο συντελεστής οριακής  στατικής τριβής έχει τιμή μ</w:t>
      </w:r>
      <w:r w:rsidR="00997F23">
        <w:rPr>
          <w:vertAlign w:val="subscript"/>
          <w:lang w:eastAsia="el-GR"/>
        </w:rPr>
        <w:t>s</w:t>
      </w:r>
      <w:r w:rsidR="00997F23">
        <w:rPr>
          <w:lang w:eastAsia="el-GR"/>
        </w:rPr>
        <w:t>=0,8</w:t>
      </w:r>
      <w:r>
        <w:rPr>
          <w:lang w:eastAsia="el-GR"/>
        </w:rPr>
        <w:t>. Το</w:t>
      </w:r>
      <w:r w:rsidR="00401A37">
        <w:rPr>
          <w:lang w:eastAsia="el-GR"/>
        </w:rPr>
        <w:t xml:space="preserve"> δοχείο</w:t>
      </w:r>
      <w:r>
        <w:rPr>
          <w:lang w:eastAsia="el-GR"/>
        </w:rPr>
        <w:t xml:space="preserve"> Α έχει </w:t>
      </w:r>
      <w:r w:rsidR="00DE665C">
        <w:rPr>
          <w:lang w:eastAsia="el-GR"/>
        </w:rPr>
        <w:t>μάζα m=160kg, ενώ g=10m/s</w:t>
      </w:r>
      <w:r w:rsidR="00DE665C">
        <w:rPr>
          <w:vertAlign w:val="superscript"/>
          <w:lang w:eastAsia="el-GR"/>
        </w:rPr>
        <w:t>2</w:t>
      </w:r>
      <w:r>
        <w:rPr>
          <w:lang w:eastAsia="el-GR"/>
        </w:rPr>
        <w:t>.</w:t>
      </w:r>
    </w:p>
    <w:p w:rsidR="00A90816" w:rsidRDefault="00A90816" w:rsidP="00AE646D">
      <w:pPr>
        <w:ind w:left="510" w:hanging="340"/>
        <w:rPr>
          <w:lang w:eastAsia="el-GR"/>
        </w:rPr>
      </w:pPr>
      <w:r>
        <w:rPr>
          <w:lang w:eastAsia="el-GR"/>
        </w:rPr>
        <w:t xml:space="preserve">i) </w:t>
      </w:r>
      <w:r w:rsidR="00AE646D">
        <w:rPr>
          <w:lang w:eastAsia="el-GR"/>
        </w:rPr>
        <w:t xml:space="preserve"> </w:t>
      </w:r>
      <w:r w:rsidR="00D60689">
        <w:rPr>
          <w:lang w:eastAsia="el-GR"/>
        </w:rPr>
        <w:t xml:space="preserve">Να βρείτε τις δυνάμεις που ασκούνται στο πάνω </w:t>
      </w:r>
      <w:r w:rsidR="00401A37">
        <w:rPr>
          <w:lang w:eastAsia="el-GR"/>
        </w:rPr>
        <w:t xml:space="preserve">δοχείο </w:t>
      </w:r>
      <w:r w:rsidR="00D60689">
        <w:rPr>
          <w:lang w:eastAsia="el-GR"/>
        </w:rPr>
        <w:t>Α.</w:t>
      </w:r>
    </w:p>
    <w:p w:rsidR="00D60689" w:rsidRDefault="00D60689" w:rsidP="00AE646D">
      <w:pPr>
        <w:ind w:left="510" w:hanging="340"/>
        <w:rPr>
          <w:lang w:eastAsia="el-GR"/>
        </w:rPr>
      </w:pPr>
      <w:r>
        <w:rPr>
          <w:lang w:eastAsia="el-GR"/>
        </w:rPr>
        <w:t xml:space="preserve">ii) </w:t>
      </w:r>
      <w:r w:rsidR="00AE646D">
        <w:rPr>
          <w:lang w:eastAsia="el-GR"/>
        </w:rPr>
        <w:t xml:space="preserve"> </w:t>
      </w:r>
      <w:r>
        <w:rPr>
          <w:lang w:eastAsia="el-GR"/>
        </w:rPr>
        <w:t xml:space="preserve">Γύρω από το Α έχουμε τυλίξει έναν αβαρή ιμάντα, μέσω του οποίου ασκούμε </w:t>
      </w:r>
      <w:r w:rsidR="00401A37">
        <w:rPr>
          <w:lang w:eastAsia="el-GR"/>
        </w:rPr>
        <w:t xml:space="preserve">πάνω του </w:t>
      </w:r>
      <w:r>
        <w:rPr>
          <w:lang w:eastAsia="el-GR"/>
        </w:rPr>
        <w:t xml:space="preserve"> μια οριζόντια δύναμη F=40Ν. Να βρείτε τη</w:t>
      </w:r>
      <w:r w:rsidR="004E09C8">
        <w:rPr>
          <w:lang w:eastAsia="el-GR"/>
        </w:rPr>
        <w:t>ν τριβή που εμφανίζεται μεταξύ των δοχείων Α και Γ.</w:t>
      </w:r>
    </w:p>
    <w:p w:rsidR="00DD03CB" w:rsidRDefault="00D60689" w:rsidP="00AE646D">
      <w:pPr>
        <w:ind w:left="510" w:hanging="340"/>
        <w:rPr>
          <w:lang w:eastAsia="el-GR"/>
        </w:rPr>
      </w:pPr>
      <w:r>
        <w:rPr>
          <w:lang w:eastAsia="el-GR"/>
        </w:rPr>
        <w:t xml:space="preserve">iii) </w:t>
      </w:r>
      <w:r w:rsidR="00DD03CB">
        <w:rPr>
          <w:lang w:eastAsia="el-GR"/>
        </w:rPr>
        <w:t>Να εξετάσετε αν μπορούμε, αυξάνοντας το μέτρο της ασκούμενης δύναμης F, να μηδεν</w:t>
      </w:r>
      <w:r w:rsidR="00DD03CB">
        <w:rPr>
          <w:lang w:eastAsia="el-GR"/>
        </w:rPr>
        <w:t>ί</w:t>
      </w:r>
      <w:r w:rsidR="00DD03CB">
        <w:rPr>
          <w:lang w:eastAsia="el-GR"/>
        </w:rPr>
        <w:t xml:space="preserve">σουμε τη δύναμη που ασκείται στο </w:t>
      </w:r>
      <w:r w:rsidR="00401A37">
        <w:rPr>
          <w:lang w:eastAsia="el-GR"/>
        </w:rPr>
        <w:t>δοχείο</w:t>
      </w:r>
      <w:r w:rsidR="00DD03CB">
        <w:rPr>
          <w:lang w:eastAsia="el-GR"/>
        </w:rPr>
        <w:t xml:space="preserve"> Α από το Β, χωρίς να έχουμε περιστροφή.</w:t>
      </w:r>
    </w:p>
    <w:p w:rsidR="00EE1DAB" w:rsidRPr="00EE1DAB" w:rsidRDefault="00651158" w:rsidP="00AE646D">
      <w:pPr>
        <w:ind w:left="510" w:hanging="340"/>
        <w:rPr>
          <w:lang w:eastAsia="el-GR"/>
        </w:rPr>
      </w:pPr>
      <w:r>
        <w:rPr>
          <w:lang w:eastAsia="el-GR"/>
        </w:rPr>
        <w:t xml:space="preserve">iv) </w:t>
      </w:r>
      <w:r w:rsidR="00EE1DAB">
        <w:rPr>
          <w:lang w:eastAsia="el-GR"/>
        </w:rPr>
        <w:t>Αν η δύναμη πάρει την τιμή F</w:t>
      </w:r>
      <w:r w:rsidR="00EE1DAB">
        <w:rPr>
          <w:vertAlign w:val="subscript"/>
          <w:lang w:eastAsia="el-GR"/>
        </w:rPr>
        <w:t>3</w:t>
      </w:r>
      <w:r w:rsidR="00EE1DAB">
        <w:rPr>
          <w:lang w:eastAsia="el-GR"/>
        </w:rPr>
        <w:t>=1.000Ν, να εξετάσετε αν ο κύλινδρος θα γλιστρήσει ή όχι, αμέσως μετά.</w:t>
      </w:r>
    </w:p>
    <w:p w:rsidR="00651158" w:rsidRPr="00AE646D" w:rsidRDefault="00651158" w:rsidP="00AE646D">
      <w:pPr>
        <w:spacing w:before="120"/>
        <w:rPr>
          <w:b/>
          <w:i/>
          <w:color w:val="0070C0"/>
          <w:sz w:val="24"/>
          <w:szCs w:val="24"/>
          <w:lang w:eastAsia="el-GR"/>
        </w:rPr>
      </w:pPr>
      <w:r w:rsidRPr="00AE646D">
        <w:rPr>
          <w:b/>
          <w:i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3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1"/>
      </w:tblGrid>
      <w:tr w:rsidR="00CB6828" w:rsidTr="00870221">
        <w:tblPrEx>
          <w:tblCellMar>
            <w:top w:w="0" w:type="dxa"/>
            <w:bottom w:w="0" w:type="dxa"/>
          </w:tblCellMar>
        </w:tblPrEx>
        <w:trPr>
          <w:trHeight w:val="1124"/>
          <w:jc w:val="right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CB6828" w:rsidRDefault="00870221" w:rsidP="00870221">
            <w:pPr>
              <w:pStyle w:val="1"/>
              <w:numPr>
                <w:ilvl w:val="0"/>
                <w:numId w:val="0"/>
              </w:numPr>
            </w:pPr>
            <w:r>
              <w:object w:dxaOrig="1565" w:dyaOrig="1128">
                <v:shape id="_x0000_i1026" type="#_x0000_t75" style="width:78.25pt;height:56.55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49301515" r:id="rId10"/>
              </w:object>
            </w:r>
          </w:p>
        </w:tc>
      </w:tr>
    </w:tbl>
    <w:p w:rsidR="00651158" w:rsidRDefault="00CB6828" w:rsidP="00CB6828">
      <w:pPr>
        <w:pStyle w:val="1"/>
      </w:pPr>
      <w:r>
        <w:t>Αν ονομάσουμε Α΄, Β΄ και Γ΄ τα κέντρα των τριών βάσεων, τότε το τρίγωνο Α΄Β΄Γ΄ είναι ισοσκελές, ενώ το ύψος Α΄Δ είναι και διάμ</w:t>
      </w:r>
      <w:r>
        <w:t>ε</w:t>
      </w:r>
      <w:r>
        <w:t>σος, με αποτέλεσμα για τη γωνία θ του σχήμ</w:t>
      </w:r>
      <w:r>
        <w:t>α</w:t>
      </w:r>
      <w:r>
        <w:t>τος να ισχύει:</w:t>
      </w:r>
    </w:p>
    <w:tbl>
      <w:tblPr>
        <w:tblpPr w:leftFromText="180" w:rightFromText="180" w:vertAnchor="text" w:tblpXSpec="right" w:tblpY="3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1"/>
      </w:tblGrid>
      <w:tr w:rsidR="00966532" w:rsidTr="00D16C64">
        <w:tblPrEx>
          <w:tblCellMar>
            <w:top w:w="0" w:type="dxa"/>
            <w:bottom w:w="0" w:type="dxa"/>
          </w:tblCellMar>
        </w:tblPrEx>
        <w:trPr>
          <w:trHeight w:val="1249"/>
          <w:jc w:val="right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966532" w:rsidRDefault="00966532" w:rsidP="00D16C64">
            <w:r>
              <w:object w:dxaOrig="2562" w:dyaOrig="1875">
                <v:shape id="_x0000_i1037" type="#_x0000_t75" style="width:128.2pt;height:93.65pt" o:ole="" filled="t" fillcolor="#8db3e2 [1311]">
                  <v:fill color2="fill lighten(51)" focusposition=".5,.5" focussize="" method="linear sigma" focus="100%" type="gradientRadial"/>
                  <v:imagedata r:id="rId11" o:title=""/>
                </v:shape>
                <o:OLEObject Type="Embed" ProgID="Visio.Drawing.11" ShapeID="_x0000_i1037" DrawAspect="Content" ObjectID="_1549301516" r:id="rId12"/>
              </w:object>
            </w:r>
          </w:p>
        </w:tc>
      </w:tr>
    </w:tbl>
    <w:p w:rsidR="00CB6828" w:rsidRDefault="00870221" w:rsidP="00E47C5E">
      <w:pPr>
        <w:jc w:val="center"/>
      </w:pPr>
      <w:r w:rsidRPr="00870221">
        <w:rPr>
          <w:position w:val="-30"/>
        </w:rPr>
        <w:object w:dxaOrig="4400" w:dyaOrig="680">
          <v:shape id="_x0000_i1027" type="#_x0000_t75" style="width:220.05pt;height:34.15pt" o:ole="">
            <v:imagedata r:id="rId13" o:title=""/>
          </v:shape>
          <o:OLEObject Type="Embed" ProgID="Equation.3" ShapeID="_x0000_i1027" DrawAspect="Content" ObjectID="_1549301517" r:id="rId14"/>
        </w:object>
      </w:r>
    </w:p>
    <w:p w:rsidR="00870221" w:rsidRDefault="00870221" w:rsidP="00E47C5E">
      <w:pPr>
        <w:ind w:left="397"/>
      </w:pPr>
      <w:r>
        <w:t xml:space="preserve">Αλλά τότε θα </w:t>
      </w:r>
      <w:r w:rsidR="00E47C5E">
        <w:t>έχουμε και  συνθ=0,6 (γιατί;)</w:t>
      </w:r>
    </w:p>
    <w:p w:rsidR="00870221" w:rsidRDefault="00870221" w:rsidP="00E47C5E">
      <w:pPr>
        <w:ind w:left="397"/>
      </w:pPr>
      <w:r>
        <w:t>Στο πάνω δοχείο ασκούνται τρεις  δυνάμεις, η προβολή των οποίων στο επίπεδο των βάσεων (στο επίπεδο της</w:t>
      </w:r>
      <w:r w:rsidR="006D4BB7">
        <w:t xml:space="preserve"> </w:t>
      </w:r>
      <w:r>
        <w:t>σ</w:t>
      </w:r>
      <w:r>
        <w:t>ε</w:t>
      </w:r>
      <w:r>
        <w:t>λίδας) είναι όπως στο σχήμα.</w:t>
      </w:r>
      <w:r w:rsidR="00882B6B">
        <w:t xml:space="preserve"> Η δύναμη F</w:t>
      </w:r>
      <w:r w:rsidR="00882B6B">
        <w:rPr>
          <w:vertAlign w:val="subscript"/>
        </w:rPr>
        <w:t>1</w:t>
      </w:r>
      <w:r w:rsidR="00882B6B">
        <w:t xml:space="preserve"> είναι κάθετη στην επ</w:t>
      </w:r>
      <w:r w:rsidR="00882B6B">
        <w:t>ι</w:t>
      </w:r>
      <w:r w:rsidR="00882B6B">
        <w:t>φάνεια ελλείψει τριβών, συνεπώς πάνω στην ακτίνα του πάνω δοχείου, περνώντας από το κέντρο Α΄. Αλλά τότε και η F</w:t>
      </w:r>
      <w:r w:rsidR="00882B6B">
        <w:rPr>
          <w:vertAlign w:val="subscript"/>
        </w:rPr>
        <w:t>2</w:t>
      </w:r>
      <w:r w:rsidR="00882B6B">
        <w:t xml:space="preserve"> θα περνά από το Α΄</w:t>
      </w:r>
      <w:r w:rsidR="00E47C5E">
        <w:t xml:space="preserve"> </w:t>
      </w:r>
      <w:r w:rsidR="00882B6B">
        <w:t>αφού ως προς το σημείο αυτό θα πρέπει Στ=0.</w:t>
      </w:r>
    </w:p>
    <w:tbl>
      <w:tblPr>
        <w:tblpPr w:leftFromText="180" w:rightFromText="180" w:vertAnchor="text" w:tblpXSpec="right" w:tblpY="5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</w:tblGrid>
      <w:tr w:rsidR="00966532" w:rsidTr="00D16C64">
        <w:tblPrEx>
          <w:tblCellMar>
            <w:top w:w="0" w:type="dxa"/>
            <w:bottom w:w="0" w:type="dxa"/>
          </w:tblCellMar>
        </w:tblPrEx>
        <w:trPr>
          <w:trHeight w:val="1352"/>
          <w:jc w:val="right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966532" w:rsidRDefault="00966532" w:rsidP="00D16C64">
            <w:r>
              <w:object w:dxaOrig="1376" w:dyaOrig="1982">
                <v:shape id="_x0000_i1038" type="#_x0000_t75" style="width:68.7pt;height:99.2pt" o:ole="" filled="t" fillcolor="#8db3e2 [1311]">
                  <v:fill color2="fill lighten(51)" focusposition=".5,.5" focussize="" method="linear sigma" focus="100%" type="gradientRadial"/>
                  <v:imagedata r:id="rId15" o:title=""/>
                </v:shape>
                <o:OLEObject Type="Embed" ProgID="Visio.Drawing.11" ShapeID="_x0000_i1038" DrawAspect="Content" ObjectID="_1549301518" r:id="rId16"/>
              </w:object>
            </w:r>
          </w:p>
        </w:tc>
      </w:tr>
    </w:tbl>
    <w:p w:rsidR="00882B6B" w:rsidRDefault="00882B6B" w:rsidP="00E47C5E">
      <w:pPr>
        <w:ind w:left="397"/>
      </w:pPr>
      <w:r>
        <w:t>Αλλά τότε αναλύοντας τις δυνάμεις σε δυο άξονες, έναν οριζόντιο και έναν κατακ</w:t>
      </w:r>
      <w:r w:rsidR="00DE665C">
        <w:t>όρυφο και λαμβάνοντας υπόψη, ότι αφού  το δοχείο ισορρ</w:t>
      </w:r>
      <w:r w:rsidR="00DE665C">
        <w:t>ο</w:t>
      </w:r>
      <w:r w:rsidR="00DE665C">
        <w:t xml:space="preserve">πεί </w:t>
      </w:r>
      <w:r w:rsidR="00DE665C" w:rsidRPr="00DE665C">
        <w:rPr>
          <w:position w:val="-6"/>
        </w:rPr>
        <w:object w:dxaOrig="740" w:dyaOrig="340">
          <v:shape id="_x0000_i1028" type="#_x0000_t75" style="width:37.1pt;height:16.9pt" o:ole="">
            <v:imagedata r:id="rId17" o:title=""/>
          </v:shape>
          <o:OLEObject Type="Embed" ProgID="Equation.3" ShapeID="_x0000_i1028" DrawAspect="Content" ObjectID="_1549301519" r:id="rId18"/>
        </w:object>
      </w:r>
      <w:r w:rsidR="00DE665C">
        <w:t>, παίρνουμε:</w:t>
      </w:r>
    </w:p>
    <w:p w:rsidR="00DE665C" w:rsidRPr="004E031A" w:rsidRDefault="00DE665C" w:rsidP="004E031A">
      <w:pPr>
        <w:ind w:left="720"/>
        <w:rPr>
          <w:i/>
          <w:sz w:val="24"/>
          <w:szCs w:val="24"/>
        </w:rPr>
      </w:pPr>
      <w:r w:rsidRPr="004E031A">
        <w:rPr>
          <w:i/>
          <w:sz w:val="24"/>
          <w:szCs w:val="24"/>
        </w:rPr>
        <w:t>ΣF</w:t>
      </w:r>
      <w:r w:rsidRPr="004E031A">
        <w:rPr>
          <w:i/>
          <w:sz w:val="24"/>
          <w:szCs w:val="24"/>
          <w:vertAlign w:val="subscript"/>
        </w:rPr>
        <w:t>x</w:t>
      </w:r>
      <w:r w:rsidRPr="004E031A">
        <w:rPr>
          <w:i/>
          <w:sz w:val="24"/>
          <w:szCs w:val="24"/>
        </w:rPr>
        <w:t>=0 → F</w:t>
      </w:r>
      <w:r w:rsidRPr="004E031A">
        <w:rPr>
          <w:i/>
          <w:sz w:val="24"/>
          <w:szCs w:val="24"/>
          <w:vertAlign w:val="subscript"/>
        </w:rPr>
        <w:t>1x</w:t>
      </w:r>
      <w:r w:rsidRPr="004E031A">
        <w:rPr>
          <w:i/>
          <w:sz w:val="24"/>
          <w:szCs w:val="24"/>
        </w:rPr>
        <w:t>-F</w:t>
      </w:r>
      <w:r w:rsidRPr="004E031A">
        <w:rPr>
          <w:i/>
          <w:sz w:val="24"/>
          <w:szCs w:val="24"/>
          <w:vertAlign w:val="subscript"/>
        </w:rPr>
        <w:t>2x</w:t>
      </w:r>
      <w:r w:rsidRPr="004E031A">
        <w:rPr>
          <w:i/>
          <w:sz w:val="24"/>
          <w:szCs w:val="24"/>
        </w:rPr>
        <w:t>=0 → F</w:t>
      </w:r>
      <w:r w:rsidRPr="004E031A">
        <w:rPr>
          <w:i/>
          <w:sz w:val="24"/>
          <w:szCs w:val="24"/>
          <w:vertAlign w:val="subscript"/>
        </w:rPr>
        <w:t>1</w:t>
      </w:r>
      <w:r w:rsidRPr="004E031A">
        <w:rPr>
          <w:i/>
          <w:sz w:val="24"/>
          <w:szCs w:val="24"/>
        </w:rPr>
        <w:t>∙ημθ=F</w:t>
      </w:r>
      <w:r w:rsidRPr="004E031A">
        <w:rPr>
          <w:i/>
          <w:sz w:val="24"/>
          <w:szCs w:val="24"/>
          <w:vertAlign w:val="subscript"/>
        </w:rPr>
        <w:t>2</w:t>
      </w:r>
      <w:r w:rsidRPr="004E031A">
        <w:rPr>
          <w:i/>
          <w:sz w:val="24"/>
          <w:szCs w:val="24"/>
        </w:rPr>
        <w:t>∙ημθ ή F</w:t>
      </w:r>
      <w:r w:rsidRPr="004E031A">
        <w:rPr>
          <w:i/>
          <w:sz w:val="24"/>
          <w:szCs w:val="24"/>
          <w:vertAlign w:val="subscript"/>
        </w:rPr>
        <w:t>1</w:t>
      </w:r>
      <w:r w:rsidRPr="004E031A">
        <w:rPr>
          <w:i/>
          <w:sz w:val="24"/>
          <w:szCs w:val="24"/>
        </w:rPr>
        <w:t>=F</w:t>
      </w:r>
      <w:r w:rsidRPr="004E031A">
        <w:rPr>
          <w:i/>
          <w:sz w:val="24"/>
          <w:szCs w:val="24"/>
          <w:vertAlign w:val="subscript"/>
        </w:rPr>
        <w:t>2</w:t>
      </w:r>
      <w:r w:rsidRPr="004E031A">
        <w:rPr>
          <w:i/>
          <w:sz w:val="24"/>
          <w:szCs w:val="24"/>
        </w:rPr>
        <w:t xml:space="preserve"> (1)</w:t>
      </w:r>
    </w:p>
    <w:p w:rsidR="00DE665C" w:rsidRPr="004E031A" w:rsidRDefault="00DE665C" w:rsidP="004E031A">
      <w:pPr>
        <w:ind w:left="720"/>
        <w:rPr>
          <w:i/>
          <w:sz w:val="24"/>
          <w:szCs w:val="24"/>
        </w:rPr>
      </w:pPr>
      <w:r w:rsidRPr="004E031A">
        <w:rPr>
          <w:i/>
          <w:sz w:val="24"/>
          <w:szCs w:val="24"/>
        </w:rPr>
        <w:t>ΣF</w:t>
      </w:r>
      <w:r w:rsidRPr="004E031A">
        <w:rPr>
          <w:i/>
          <w:sz w:val="24"/>
          <w:szCs w:val="24"/>
          <w:vertAlign w:val="subscript"/>
        </w:rPr>
        <w:t>y</w:t>
      </w:r>
      <w:r w:rsidRPr="004E031A">
        <w:rPr>
          <w:i/>
          <w:sz w:val="24"/>
          <w:szCs w:val="24"/>
        </w:rPr>
        <w:t>=0 → F</w:t>
      </w:r>
      <w:r w:rsidRPr="004E031A">
        <w:rPr>
          <w:i/>
          <w:sz w:val="24"/>
          <w:szCs w:val="24"/>
          <w:vertAlign w:val="subscript"/>
        </w:rPr>
        <w:t>1</w:t>
      </w:r>
      <w:r w:rsidRPr="004E031A">
        <w:rPr>
          <w:i/>
          <w:sz w:val="24"/>
          <w:szCs w:val="24"/>
        </w:rPr>
        <w:t>∙συνθ+F</w:t>
      </w:r>
      <w:r w:rsidRPr="004E031A">
        <w:rPr>
          <w:i/>
          <w:sz w:val="24"/>
          <w:szCs w:val="24"/>
          <w:vertAlign w:val="subscript"/>
        </w:rPr>
        <w:t>2</w:t>
      </w:r>
      <w:r w:rsidRPr="004E031A">
        <w:rPr>
          <w:i/>
          <w:sz w:val="24"/>
          <w:szCs w:val="24"/>
        </w:rPr>
        <w:t>∙συνθ=w ή λόγω της (1)</w:t>
      </w:r>
    </w:p>
    <w:p w:rsidR="00DE665C" w:rsidRDefault="00DE665C" w:rsidP="00EB4772">
      <w:pPr>
        <w:ind w:left="397"/>
        <w:jc w:val="center"/>
      </w:pPr>
      <w:r w:rsidRPr="00DE665C">
        <w:rPr>
          <w:position w:val="-24"/>
        </w:rPr>
        <w:object w:dxaOrig="3739" w:dyaOrig="620">
          <v:shape id="_x0000_i1029" type="#_x0000_t75" style="width:187pt;height:30.85pt" o:ole="">
            <v:imagedata r:id="rId19" o:title=""/>
          </v:shape>
          <o:OLEObject Type="Embed" ProgID="Equation.3" ShapeID="_x0000_i1029" DrawAspect="Content" ObjectID="_1549301520" r:id="rId20"/>
        </w:object>
      </w:r>
      <w:r>
        <w:t>→</w:t>
      </w:r>
    </w:p>
    <w:p w:rsidR="00DE665C" w:rsidRPr="00DE665C" w:rsidRDefault="00EB4772" w:rsidP="00EB4772">
      <w:pPr>
        <w:ind w:left="397"/>
        <w:jc w:val="center"/>
      </w:pPr>
      <w:r w:rsidRPr="00EB4772">
        <w:rPr>
          <w:position w:val="-26"/>
        </w:rPr>
        <w:object w:dxaOrig="4239" w:dyaOrig="639">
          <v:shape id="_x0000_i1030" type="#_x0000_t75" style="width:211.95pt;height:31.95pt" o:ole="">
            <v:imagedata r:id="rId21" o:title=""/>
          </v:shape>
          <o:OLEObject Type="Embed" ProgID="Equation.3" ShapeID="_x0000_i1030" DrawAspect="Content" ObjectID="_1549301521" r:id="rId22"/>
        </w:object>
      </w:r>
    </w:p>
    <w:tbl>
      <w:tblPr>
        <w:tblpPr w:leftFromText="180" w:rightFromText="180" w:vertAnchor="text" w:tblpXSpec="right" w:tblpY="2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3"/>
      </w:tblGrid>
      <w:tr w:rsidR="00966532" w:rsidTr="00D16C64">
        <w:tblPrEx>
          <w:tblCellMar>
            <w:top w:w="0" w:type="dxa"/>
            <w:bottom w:w="0" w:type="dxa"/>
          </w:tblCellMar>
        </w:tblPrEx>
        <w:trPr>
          <w:trHeight w:val="1212"/>
          <w:jc w:val="right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966532" w:rsidRDefault="00966532" w:rsidP="00D16C64">
            <w:pPr>
              <w:pStyle w:val="1"/>
              <w:numPr>
                <w:ilvl w:val="0"/>
                <w:numId w:val="0"/>
              </w:numPr>
            </w:pPr>
            <w:r>
              <w:object w:dxaOrig="1347" w:dyaOrig="1641">
                <v:shape id="_x0000_i1039" type="#_x0000_t75" style="width:67.2pt;height:81.9pt" o:ole="" filled="t" fillcolor="#8db3e2 [1311]">
                  <v:fill color2="fill lighten(51)" focusposition=".5,.5" focussize="" method="linear sigma" focus="100%" type="gradientRadial"/>
                  <v:imagedata r:id="rId23" o:title=""/>
                </v:shape>
                <o:OLEObject Type="Embed" ProgID="Visio.Drawing.11" ShapeID="_x0000_i1039" DrawAspect="Content" ObjectID="_1549301522" r:id="rId24"/>
              </w:object>
            </w:r>
          </w:p>
          <w:p w:rsidR="00966532" w:rsidRDefault="00966532" w:rsidP="00D16C64">
            <w:pPr>
              <w:pStyle w:val="1"/>
              <w:numPr>
                <w:ilvl w:val="0"/>
                <w:numId w:val="0"/>
              </w:numPr>
            </w:pPr>
            <w:r>
              <w:object w:dxaOrig="1494" w:dyaOrig="1699">
                <v:shape id="_x0000_i1040" type="#_x0000_t75" style="width:74.55pt;height:84.85pt" o:ole="" filled="t" fillcolor="#8db3e2 [1311]">
                  <v:fill color2="fill lighten(51)" focusposition=".5,.5" focussize="" method="linear sigma" focus="100%" type="gradientRadial"/>
                  <v:imagedata r:id="rId25" o:title=""/>
                </v:shape>
                <o:OLEObject Type="Embed" ProgID="Visio.Drawing.11" ShapeID="_x0000_i1040" DrawAspect="Content" ObjectID="_1549301523" r:id="rId26"/>
              </w:object>
            </w:r>
          </w:p>
          <w:p w:rsidR="00966532" w:rsidRDefault="00966532" w:rsidP="00D16C64">
            <w:pPr>
              <w:pStyle w:val="1"/>
              <w:numPr>
                <w:ilvl w:val="0"/>
                <w:numId w:val="0"/>
              </w:numPr>
            </w:pPr>
            <w:r>
              <w:object w:dxaOrig="1726" w:dyaOrig="1917">
                <v:shape id="_x0000_i1041" type="#_x0000_t75" style="width:86.35pt;height:95.9pt" o:ole="" filled="t" fillcolor="#8db3e2 [1311]">
                  <v:fill color2="fill lighten(51)" focusposition=".5,.5" focussize="" method="linear sigma" focus="100%" type="gradientRadial"/>
                  <v:imagedata r:id="rId27" o:title=""/>
                </v:shape>
                <o:OLEObject Type="Embed" ProgID="Visio.Drawing.11" ShapeID="_x0000_i1041" DrawAspect="Content" ObjectID="_1549301524" r:id="rId28"/>
              </w:object>
            </w:r>
          </w:p>
        </w:tc>
      </w:tr>
    </w:tbl>
    <w:p w:rsidR="00882B6B" w:rsidRDefault="001D119D" w:rsidP="001D119D">
      <w:pPr>
        <w:pStyle w:val="1"/>
      </w:pPr>
      <w:r>
        <w:t xml:space="preserve">Στο </w:t>
      </w:r>
      <w:r w:rsidR="00966532">
        <w:t>διπλανό</w:t>
      </w:r>
      <w:r>
        <w:t xml:space="preserve"> σχήμα έχουν σχεδιαστεί οι δυνάμεις που ασκούνται τ</w:t>
      </w:r>
      <w:r>
        <w:t>ώ</w:t>
      </w:r>
      <w:r>
        <w:t>ρα στο δοχείο Α</w:t>
      </w:r>
      <w:r w:rsidR="004E09C8">
        <w:t>. Από α</w:t>
      </w:r>
      <w:r w:rsidR="004E09C8">
        <w:t>υ</w:t>
      </w:r>
      <w:r w:rsidR="004E09C8">
        <w:t>τές η δύναμη από το Β δοχείο, η F</w:t>
      </w:r>
      <w:r w:rsidR="004E09C8">
        <w:rPr>
          <w:vertAlign w:val="subscript"/>
        </w:rPr>
        <w:t>1</w:t>
      </w:r>
      <w:r w:rsidR="004E09C8">
        <w:t>΄περνάει από το κέντρο Α΄, καθώς και η κάθετη αντίδραση Ν</w:t>
      </w:r>
      <w:r w:rsidR="004E09C8">
        <w:rPr>
          <w:vertAlign w:val="subscript"/>
        </w:rPr>
        <w:t>2</w:t>
      </w:r>
      <w:r w:rsidR="004E09C8">
        <w:t xml:space="preserve"> από το δοχείο Γ. Αλλά αφού το δοχείο Α </w:t>
      </w:r>
      <w:r w:rsidR="004E09C8">
        <w:t>ι</w:t>
      </w:r>
      <w:r w:rsidR="004E09C8">
        <w:t>σορροπεί Στ</w:t>
      </w:r>
      <w:r w:rsidR="004E09C8">
        <w:rPr>
          <w:vertAlign w:val="subscript"/>
        </w:rPr>
        <w:t>Α΄</w:t>
      </w:r>
      <w:r w:rsidR="004E09C8">
        <w:t>=0 ή</w:t>
      </w:r>
    </w:p>
    <w:p w:rsidR="004E09C8" w:rsidRDefault="004E09C8" w:rsidP="004E09C8">
      <w:pPr>
        <w:jc w:val="center"/>
        <w:rPr>
          <w:i/>
          <w:sz w:val="24"/>
          <w:szCs w:val="24"/>
        </w:rPr>
      </w:pPr>
      <w:r w:rsidRPr="004E09C8">
        <w:rPr>
          <w:i/>
          <w:sz w:val="24"/>
          <w:szCs w:val="24"/>
        </w:rPr>
        <w:t>Τ∙R-F∙R=0 → Τ=F=40Ν</w:t>
      </w:r>
    </w:p>
    <w:p w:rsidR="004E09C8" w:rsidRDefault="00D235D3" w:rsidP="00D235D3">
      <w:pPr>
        <w:pStyle w:val="1"/>
      </w:pPr>
      <w:r>
        <w:t>Έστω ότι αυξάνοντας το μέτρο της ασκούμενης δύναμης, κάποια στιγμή μηδενίζεται η δ</w:t>
      </w:r>
      <w:r>
        <w:t>ύ</w:t>
      </w:r>
      <w:r>
        <w:t>ναμη από το Β δοχείο, οπότε πλέον οι δυνάμεις που ασκούνται στο Α, είναι αυτές του δ</w:t>
      </w:r>
      <w:r>
        <w:t>ι</w:t>
      </w:r>
      <w:r>
        <w:t>πλανού σχ</w:t>
      </w:r>
      <w:r w:rsidR="00DE59CA">
        <w:t>ήματος, ενώ το κυλινδρικό δοχείο ισορροπεί.</w:t>
      </w:r>
    </w:p>
    <w:p w:rsidR="00D235D3" w:rsidRDefault="00D235D3" w:rsidP="00862EDA">
      <w:pPr>
        <w:ind w:left="340"/>
      </w:pPr>
      <w:r>
        <w:t>Αναλύουμε τις δυνάμεις σε κάθετους άξονες, όπου ο x έχει την κ</w:t>
      </w:r>
      <w:r>
        <w:t>α</w:t>
      </w:r>
      <w:r>
        <w:t>τεύθυνση της τριβής και ο y την κατεύθυνση της Ν΄, παίρνοντας παρακάτω σχήμα.</w:t>
      </w:r>
      <w:r w:rsidR="00862EDA">
        <w:t xml:space="preserve"> Από την ισορροπία του κυλί</w:t>
      </w:r>
      <w:r w:rsidR="00862EDA">
        <w:t>ν</w:t>
      </w:r>
      <w:r w:rsidR="00862EDA">
        <w:t>δρου παίρνουμε:</w:t>
      </w:r>
    </w:p>
    <w:p w:rsidR="00862EDA" w:rsidRPr="004D72B4" w:rsidRDefault="00862EDA" w:rsidP="00862EDA">
      <w:pPr>
        <w:jc w:val="center"/>
        <w:rPr>
          <w:i/>
          <w:sz w:val="24"/>
          <w:szCs w:val="24"/>
        </w:rPr>
      </w:pPr>
      <w:r w:rsidRPr="004D72B4">
        <w:rPr>
          <w:i/>
          <w:sz w:val="24"/>
          <w:szCs w:val="24"/>
        </w:rPr>
        <w:t>Στ</w:t>
      </w:r>
      <w:r w:rsidRPr="004D72B4">
        <w:rPr>
          <w:i/>
          <w:sz w:val="24"/>
          <w:szCs w:val="24"/>
          <w:vertAlign w:val="subscript"/>
        </w:rPr>
        <w:t>Α΄</w:t>
      </w:r>
      <w:r w:rsidRPr="004D72B4">
        <w:rPr>
          <w:i/>
          <w:sz w:val="24"/>
          <w:szCs w:val="24"/>
        </w:rPr>
        <w:t>=0 → Τ΄∙R-F΄∙R=0 → Τ΄=F΄</w:t>
      </w:r>
    </w:p>
    <w:p w:rsidR="00862EDA" w:rsidRDefault="00773D70" w:rsidP="00251339">
      <w:pPr>
        <w:ind w:left="397"/>
      </w:pPr>
      <w:r>
        <w:t>Ενώ για την</w:t>
      </w:r>
      <w:r w:rsidR="00DE59CA">
        <w:t xml:space="preserve"> ισορροπία στους άξονες</w:t>
      </w:r>
      <w:r w:rsidR="004D72B4">
        <w:t>,</w:t>
      </w:r>
      <w:r w:rsidR="00DE59CA">
        <w:t xml:space="preserve"> έχουμε:</w:t>
      </w:r>
    </w:p>
    <w:p w:rsidR="00DE59CA" w:rsidRDefault="00DE59CA" w:rsidP="00251339">
      <w:pPr>
        <w:jc w:val="center"/>
      </w:pPr>
      <w:r w:rsidRPr="00251339">
        <w:rPr>
          <w:i/>
          <w:sz w:val="24"/>
          <w:szCs w:val="24"/>
        </w:rPr>
        <w:t>F</w:t>
      </w:r>
      <w:r w:rsidRPr="00251339">
        <w:rPr>
          <w:i/>
          <w:sz w:val="24"/>
          <w:szCs w:val="24"/>
          <w:vertAlign w:val="subscript"/>
        </w:rPr>
        <w:t>x</w:t>
      </w:r>
      <w:r w:rsidRPr="00251339">
        <w:rPr>
          <w:i/>
          <w:sz w:val="24"/>
          <w:szCs w:val="24"/>
        </w:rPr>
        <w:t>΄+Τ΄-w</w:t>
      </w:r>
      <w:r w:rsidRPr="00251339">
        <w:rPr>
          <w:i/>
          <w:sz w:val="24"/>
          <w:szCs w:val="24"/>
          <w:vertAlign w:val="subscript"/>
        </w:rPr>
        <w:t>x</w:t>
      </w:r>
      <w:r w:rsidRPr="00251339">
        <w:rPr>
          <w:i/>
          <w:sz w:val="24"/>
          <w:szCs w:val="24"/>
        </w:rPr>
        <w:t xml:space="preserve">=0 → F΄∙συνθ+F΄=mg∙ημθ </w:t>
      </w:r>
      <w:r>
        <w:t>→</w:t>
      </w:r>
    </w:p>
    <w:p w:rsidR="00DE59CA" w:rsidRDefault="00251339" w:rsidP="004D72B4">
      <w:pPr>
        <w:jc w:val="center"/>
      </w:pPr>
      <w:r w:rsidRPr="00251339">
        <w:rPr>
          <w:position w:val="-10"/>
        </w:rPr>
        <w:object w:dxaOrig="180" w:dyaOrig="340">
          <v:shape id="_x0000_i1031" type="#_x0000_t75" style="width:9.2pt;height:16.9pt" o:ole="">
            <v:imagedata r:id="rId29" o:title=""/>
          </v:shape>
          <o:OLEObject Type="Embed" ProgID="Equation.3" ShapeID="_x0000_i1031" DrawAspect="Content" ObjectID="_1549301525" r:id="rId30"/>
        </w:object>
      </w:r>
      <w:r w:rsidR="004D72B4" w:rsidRPr="004D72B4">
        <w:rPr>
          <w:position w:val="-26"/>
        </w:rPr>
        <w:object w:dxaOrig="3879" w:dyaOrig="639">
          <v:shape id="_x0000_i1032" type="#_x0000_t75" style="width:193.95pt;height:31.95pt" o:ole="">
            <v:imagedata r:id="rId31" o:title=""/>
          </v:shape>
          <o:OLEObject Type="Embed" ProgID="Equation.3" ShapeID="_x0000_i1032" DrawAspect="Content" ObjectID="_1549301526" r:id="rId32"/>
        </w:object>
      </w:r>
    </w:p>
    <w:p w:rsidR="004D72B4" w:rsidRPr="004D6238" w:rsidRDefault="004D6238" w:rsidP="004D6238">
      <w:pPr>
        <w:jc w:val="center"/>
        <w:rPr>
          <w:i/>
          <w:sz w:val="24"/>
          <w:szCs w:val="24"/>
        </w:rPr>
      </w:pPr>
      <w:r w:rsidRPr="004D6238">
        <w:t>Ενώ</w:t>
      </w:r>
      <w:r w:rsidRPr="004D6238">
        <w:rPr>
          <w:i/>
          <w:sz w:val="24"/>
          <w:szCs w:val="24"/>
        </w:rPr>
        <w:t xml:space="preserve"> ΣF</w:t>
      </w:r>
      <w:r w:rsidRPr="004D6238">
        <w:rPr>
          <w:i/>
          <w:sz w:val="24"/>
          <w:szCs w:val="24"/>
          <w:vertAlign w:val="subscript"/>
        </w:rPr>
        <w:t>y</w:t>
      </w:r>
      <w:r w:rsidRPr="004D6238">
        <w:rPr>
          <w:i/>
          <w:sz w:val="24"/>
          <w:szCs w:val="24"/>
        </w:rPr>
        <w:t>=0 → Ν΄=w</w:t>
      </w:r>
      <w:r w:rsidRPr="004D6238">
        <w:rPr>
          <w:i/>
          <w:sz w:val="24"/>
          <w:szCs w:val="24"/>
          <w:vertAlign w:val="subscript"/>
        </w:rPr>
        <w:t>y</w:t>
      </w:r>
      <w:r w:rsidRPr="004D6238">
        <w:rPr>
          <w:i/>
          <w:sz w:val="24"/>
          <w:szCs w:val="24"/>
        </w:rPr>
        <w:t>+F</w:t>
      </w:r>
      <w:r w:rsidRPr="004D6238">
        <w:rPr>
          <w:i/>
          <w:sz w:val="24"/>
          <w:szCs w:val="24"/>
          <w:vertAlign w:val="subscript"/>
        </w:rPr>
        <w:t>y</w:t>
      </w:r>
      <w:r w:rsidRPr="004D6238">
        <w:rPr>
          <w:i/>
          <w:sz w:val="24"/>
          <w:szCs w:val="24"/>
        </w:rPr>
        <w:t>΄→ Ν΄=mg∙συνθ+F΄∙ημθ →</w:t>
      </w:r>
    </w:p>
    <w:p w:rsidR="004D6238" w:rsidRPr="004D6238" w:rsidRDefault="004D6238" w:rsidP="004D6238">
      <w:pPr>
        <w:jc w:val="center"/>
        <w:rPr>
          <w:i/>
          <w:sz w:val="24"/>
          <w:szCs w:val="24"/>
        </w:rPr>
      </w:pPr>
      <w:r w:rsidRPr="004D6238">
        <w:rPr>
          <w:i/>
          <w:sz w:val="24"/>
          <w:szCs w:val="24"/>
        </w:rPr>
        <w:t>Ν΄=160∙10∙0,6Ν+800∙0,8Ν=1600Ν.</w:t>
      </w:r>
    </w:p>
    <w:p w:rsidR="004D6238" w:rsidRDefault="00773D70" w:rsidP="00773D70">
      <w:pPr>
        <w:ind w:left="397"/>
      </w:pPr>
      <w:r>
        <w:t xml:space="preserve">Αλλά τότε η οριακή στατική τριβή μεταξύ των δοχείων Α και Β (η </w:t>
      </w:r>
      <w:r w:rsidRPr="00773D70">
        <w:rPr>
          <w:b/>
        </w:rPr>
        <w:t>μέγιστη</w:t>
      </w:r>
      <w:r>
        <w:t xml:space="preserve"> στατική τριβή που </w:t>
      </w:r>
      <w:r w:rsidRPr="00773D70">
        <w:rPr>
          <w:b/>
        </w:rPr>
        <w:t>θα μπορούσε</w:t>
      </w:r>
      <w:r>
        <w:t xml:space="preserve"> να εμφανιστεί) έχει μέτρο:</w:t>
      </w:r>
    </w:p>
    <w:p w:rsidR="00773D70" w:rsidRPr="00773D70" w:rsidRDefault="00773D70" w:rsidP="00773D70">
      <w:pPr>
        <w:jc w:val="center"/>
        <w:rPr>
          <w:i/>
          <w:sz w:val="24"/>
          <w:szCs w:val="24"/>
        </w:rPr>
      </w:pPr>
      <w:r w:rsidRPr="00773D70">
        <w:rPr>
          <w:i/>
          <w:sz w:val="24"/>
          <w:szCs w:val="24"/>
        </w:rPr>
        <w:t>Τ</w:t>
      </w:r>
      <w:r w:rsidRPr="00773D70">
        <w:rPr>
          <w:i/>
          <w:sz w:val="24"/>
          <w:szCs w:val="24"/>
          <w:vertAlign w:val="subscript"/>
        </w:rPr>
        <w:t>ορ</w:t>
      </w:r>
      <w:r w:rsidRPr="00773D70">
        <w:rPr>
          <w:i/>
          <w:sz w:val="24"/>
          <w:szCs w:val="24"/>
        </w:rPr>
        <w:t>=μ</w:t>
      </w:r>
      <w:r w:rsidRPr="00773D70">
        <w:rPr>
          <w:i/>
          <w:sz w:val="24"/>
          <w:szCs w:val="24"/>
          <w:vertAlign w:val="subscript"/>
        </w:rPr>
        <w:t>s</w:t>
      </w:r>
      <w:r w:rsidRPr="00773D70">
        <w:rPr>
          <w:i/>
          <w:sz w:val="24"/>
          <w:szCs w:val="24"/>
        </w:rPr>
        <w:t>∙Ν΄=0,8∙1600Ν=1.280Ν</w:t>
      </w:r>
    </w:p>
    <w:p w:rsidR="00773D70" w:rsidRDefault="00773D70" w:rsidP="00773D70">
      <w:pPr>
        <w:ind w:left="397"/>
      </w:pPr>
      <w:r>
        <w:t>Ενώ για την ισορροπία απαιτείται στατική τριβή Τ΄=F΄=800Ν, πράγμα που σημαίνει ότι η τρ</w:t>
      </w:r>
      <w:r>
        <w:t>ι</w:t>
      </w:r>
      <w:r>
        <w:t>βή είναι στατική και ο κύλινδρος ισορροπεί.</w:t>
      </w:r>
    </w:p>
    <w:p w:rsidR="00773D70" w:rsidRDefault="00E53EBE" w:rsidP="00E53EBE">
      <w:pPr>
        <w:pStyle w:val="1"/>
      </w:pPr>
      <w:r>
        <w:t>Αφού η δύναμη γίνεται μεγαλύτερη από την προηγούμενη τιμή που εξασφάλιζε ισορροπία, το κυλινδρικό δοχείο θα κινηθεί; Τι κίνηση θ κάνει;</w:t>
      </w:r>
    </w:p>
    <w:p w:rsidR="00E53EBE" w:rsidRDefault="00E53EBE" w:rsidP="00E53EBE">
      <w:pPr>
        <w:ind w:left="340"/>
      </w:pPr>
      <w:r>
        <w:t>Θεωρούμε την κίνηση σύνθετη, μια μεταφορική και μια στροφική, γύρω από τον οριζόντιο άξονά της που συνδέει τα κέντρα των δύο βάσεων. Η εικόνα θα είναι η ίδια με αυτή του τ</w:t>
      </w:r>
      <w:r>
        <w:t>ε</w:t>
      </w:r>
      <w:r>
        <w:t>λευταίου σχήματος, όπου αντί για F΄ έχουμε F</w:t>
      </w:r>
      <w:r>
        <w:rPr>
          <w:vertAlign w:val="subscript"/>
        </w:rPr>
        <w:t>3</w:t>
      </w:r>
      <w:r>
        <w:t xml:space="preserve"> και έστω η τριβή Τ</w:t>
      </w:r>
      <w:r>
        <w:rPr>
          <w:vertAlign w:val="subscript"/>
        </w:rPr>
        <w:t>3</w:t>
      </w:r>
      <w:r>
        <w:t>. Εφαρμόζοντας τους νόμους του Νεύτωνα έχουμε:</w:t>
      </w:r>
    </w:p>
    <w:p w:rsidR="00E53EBE" w:rsidRPr="004D6238" w:rsidRDefault="00E53EBE" w:rsidP="00E53EBE">
      <w:pPr>
        <w:ind w:left="340"/>
        <w:jc w:val="left"/>
        <w:rPr>
          <w:i/>
          <w:sz w:val="24"/>
          <w:szCs w:val="24"/>
        </w:rPr>
      </w:pPr>
      <w:r>
        <w:t>Μεταφορική κίνηση</w:t>
      </w:r>
      <w:r w:rsidRPr="00E53EBE">
        <w:rPr>
          <w:i/>
          <w:sz w:val="24"/>
          <w:szCs w:val="24"/>
        </w:rPr>
        <w:t>:   ΣF</w:t>
      </w:r>
      <w:r w:rsidRPr="00E53EBE">
        <w:rPr>
          <w:i/>
          <w:sz w:val="24"/>
          <w:szCs w:val="24"/>
          <w:vertAlign w:val="subscript"/>
        </w:rPr>
        <w:t>y</w:t>
      </w:r>
      <w:r w:rsidRPr="00E53EBE">
        <w:rPr>
          <w:i/>
          <w:sz w:val="24"/>
          <w:szCs w:val="24"/>
        </w:rPr>
        <w:t>=0</w:t>
      </w:r>
      <w:r>
        <w:t xml:space="preserve"> → </w:t>
      </w:r>
      <w:r w:rsidRPr="004D6238">
        <w:rPr>
          <w:i/>
          <w:sz w:val="24"/>
          <w:szCs w:val="24"/>
        </w:rPr>
        <w:t>Ν</w:t>
      </w:r>
      <w:r>
        <w:rPr>
          <w:i/>
          <w:sz w:val="24"/>
          <w:szCs w:val="24"/>
          <w:vertAlign w:val="subscript"/>
        </w:rPr>
        <w:t>3</w:t>
      </w:r>
      <w:r>
        <w:rPr>
          <w:i/>
          <w:sz w:val="24"/>
          <w:szCs w:val="24"/>
        </w:rPr>
        <w:t xml:space="preserve"> </w:t>
      </w:r>
      <w:r w:rsidRPr="004D6238">
        <w:rPr>
          <w:i/>
          <w:sz w:val="24"/>
          <w:szCs w:val="24"/>
        </w:rPr>
        <w:t>=w</w:t>
      </w:r>
      <w:r w:rsidRPr="004D6238">
        <w:rPr>
          <w:i/>
          <w:sz w:val="24"/>
          <w:szCs w:val="24"/>
          <w:vertAlign w:val="subscript"/>
        </w:rPr>
        <w:t>y</w:t>
      </w:r>
      <w:r w:rsidRPr="004D6238">
        <w:rPr>
          <w:i/>
          <w:sz w:val="24"/>
          <w:szCs w:val="24"/>
        </w:rPr>
        <w:t>+F</w:t>
      </w:r>
      <w:r w:rsidRPr="004D6238">
        <w:rPr>
          <w:i/>
          <w:sz w:val="24"/>
          <w:szCs w:val="24"/>
          <w:vertAlign w:val="subscript"/>
        </w:rPr>
        <w:t>y</w:t>
      </w:r>
      <w:r w:rsidRPr="004D6238">
        <w:rPr>
          <w:i/>
          <w:sz w:val="24"/>
          <w:szCs w:val="24"/>
        </w:rPr>
        <w:t>→ Ν</w:t>
      </w:r>
      <w:r>
        <w:rPr>
          <w:i/>
          <w:sz w:val="24"/>
          <w:szCs w:val="24"/>
          <w:vertAlign w:val="subscript"/>
        </w:rPr>
        <w:t>3</w:t>
      </w:r>
      <w:r w:rsidRPr="004D6238">
        <w:rPr>
          <w:i/>
          <w:sz w:val="24"/>
          <w:szCs w:val="24"/>
        </w:rPr>
        <w:t>=mg∙συνθ+F</w:t>
      </w:r>
      <w:r>
        <w:rPr>
          <w:i/>
          <w:sz w:val="24"/>
          <w:szCs w:val="24"/>
          <w:vertAlign w:val="subscript"/>
        </w:rPr>
        <w:t>3</w:t>
      </w:r>
      <w:r w:rsidRPr="004D6238">
        <w:rPr>
          <w:i/>
          <w:sz w:val="24"/>
          <w:szCs w:val="24"/>
        </w:rPr>
        <w:t>∙ημθ →</w:t>
      </w:r>
    </w:p>
    <w:p w:rsidR="00E53EBE" w:rsidRDefault="00E53EBE" w:rsidP="00E53EBE">
      <w:pPr>
        <w:jc w:val="center"/>
        <w:rPr>
          <w:i/>
          <w:sz w:val="24"/>
          <w:szCs w:val="24"/>
        </w:rPr>
      </w:pPr>
      <w:r w:rsidRPr="004D6238">
        <w:rPr>
          <w:i/>
          <w:sz w:val="24"/>
          <w:szCs w:val="24"/>
        </w:rPr>
        <w:t>Ν</w:t>
      </w:r>
      <w:r>
        <w:rPr>
          <w:i/>
          <w:sz w:val="24"/>
          <w:szCs w:val="24"/>
          <w:vertAlign w:val="subscript"/>
        </w:rPr>
        <w:t>3</w:t>
      </w:r>
      <w:r w:rsidRPr="004D6238">
        <w:rPr>
          <w:i/>
          <w:sz w:val="24"/>
          <w:szCs w:val="24"/>
        </w:rPr>
        <w:t>=160∙10∙0,6Ν+</w:t>
      </w:r>
      <w:r>
        <w:rPr>
          <w:i/>
          <w:sz w:val="24"/>
          <w:szCs w:val="24"/>
        </w:rPr>
        <w:t>1.0</w:t>
      </w:r>
      <w:r w:rsidRPr="004D6238">
        <w:rPr>
          <w:i/>
          <w:sz w:val="24"/>
          <w:szCs w:val="24"/>
        </w:rPr>
        <w:t>00∙0,8Ν=1</w:t>
      </w:r>
      <w:r>
        <w:rPr>
          <w:i/>
          <w:sz w:val="24"/>
          <w:szCs w:val="24"/>
        </w:rPr>
        <w:t>.76</w:t>
      </w:r>
      <w:r w:rsidRPr="004D6238">
        <w:rPr>
          <w:i/>
          <w:sz w:val="24"/>
          <w:szCs w:val="24"/>
        </w:rPr>
        <w:t>0Ν.</w:t>
      </w:r>
    </w:p>
    <w:p w:rsidR="00E53EBE" w:rsidRDefault="00E53EBE" w:rsidP="00E53EBE">
      <w:pPr>
        <w:jc w:val="center"/>
      </w:pPr>
      <w:r w:rsidRPr="00E53EBE">
        <w:rPr>
          <w:i/>
          <w:sz w:val="24"/>
          <w:szCs w:val="24"/>
        </w:rPr>
        <w:lastRenderedPageBreak/>
        <w:t>ΣF</w:t>
      </w:r>
      <w:r w:rsidRPr="00E53EBE">
        <w:rPr>
          <w:i/>
          <w:sz w:val="24"/>
          <w:szCs w:val="24"/>
          <w:vertAlign w:val="subscript"/>
        </w:rPr>
        <w:t>x</w:t>
      </w:r>
      <w:r w:rsidRPr="00E53EBE">
        <w:rPr>
          <w:i/>
          <w:sz w:val="24"/>
          <w:szCs w:val="24"/>
        </w:rPr>
        <w:t>=m∙α</w:t>
      </w:r>
      <w:r w:rsidRPr="00E53EBE">
        <w:rPr>
          <w:i/>
          <w:sz w:val="24"/>
          <w:szCs w:val="24"/>
          <w:vertAlign w:val="subscript"/>
        </w:rPr>
        <w:t>cm</w:t>
      </w:r>
      <w:r w:rsidRPr="00E53EBE">
        <w:rPr>
          <w:i/>
          <w:sz w:val="24"/>
          <w:szCs w:val="24"/>
        </w:rPr>
        <w:t xml:space="preserve"> → F</w:t>
      </w:r>
      <w:r w:rsidRPr="00E53EBE">
        <w:rPr>
          <w:i/>
          <w:sz w:val="24"/>
          <w:szCs w:val="24"/>
          <w:vertAlign w:val="subscript"/>
        </w:rPr>
        <w:t>3x</w:t>
      </w:r>
      <w:r w:rsidRPr="00E53EBE">
        <w:rPr>
          <w:i/>
          <w:sz w:val="24"/>
          <w:szCs w:val="24"/>
        </w:rPr>
        <w:t>+Τ</w:t>
      </w:r>
      <w:r w:rsidRPr="00E53EBE">
        <w:rPr>
          <w:i/>
          <w:sz w:val="24"/>
          <w:szCs w:val="24"/>
          <w:vertAlign w:val="subscript"/>
        </w:rPr>
        <w:t>3</w:t>
      </w:r>
      <w:r w:rsidRPr="00E53EBE">
        <w:rPr>
          <w:i/>
          <w:sz w:val="24"/>
          <w:szCs w:val="24"/>
        </w:rPr>
        <w:t>-mg∙ημθ=m∙α</w:t>
      </w:r>
      <w:r w:rsidRPr="00E53EBE">
        <w:rPr>
          <w:i/>
          <w:sz w:val="24"/>
          <w:szCs w:val="24"/>
          <w:vertAlign w:val="subscript"/>
        </w:rPr>
        <w:t>cm</w:t>
      </w:r>
      <w:r w:rsidRPr="00E53EBE">
        <w:rPr>
          <w:i/>
          <w:sz w:val="24"/>
          <w:szCs w:val="24"/>
        </w:rPr>
        <w:t xml:space="preserve"> → F</w:t>
      </w:r>
      <w:r w:rsidRPr="00E53EBE">
        <w:rPr>
          <w:i/>
          <w:sz w:val="24"/>
          <w:szCs w:val="24"/>
          <w:vertAlign w:val="subscript"/>
        </w:rPr>
        <w:t>3</w:t>
      </w:r>
      <w:r w:rsidRPr="00E53EBE">
        <w:rPr>
          <w:i/>
          <w:sz w:val="24"/>
          <w:szCs w:val="24"/>
        </w:rPr>
        <w:t>∙συνθ+Τ</w:t>
      </w:r>
      <w:r w:rsidRPr="00E53EBE">
        <w:rPr>
          <w:i/>
          <w:sz w:val="24"/>
          <w:szCs w:val="24"/>
          <w:vertAlign w:val="subscript"/>
        </w:rPr>
        <w:t>3</w:t>
      </w:r>
      <w:r w:rsidRPr="00E53EBE">
        <w:rPr>
          <w:i/>
          <w:sz w:val="24"/>
          <w:szCs w:val="24"/>
        </w:rPr>
        <w:t>-mg∙ημθ=m∙α</w:t>
      </w:r>
      <w:r w:rsidRPr="00E53EBE">
        <w:rPr>
          <w:i/>
          <w:sz w:val="24"/>
          <w:szCs w:val="24"/>
          <w:vertAlign w:val="subscript"/>
        </w:rPr>
        <w:t>cm</w:t>
      </w:r>
      <w:r>
        <w:t xml:space="preserve">  (2)</w:t>
      </w:r>
    </w:p>
    <w:p w:rsidR="00E53EBE" w:rsidRPr="00FC7E78" w:rsidRDefault="00E53EBE" w:rsidP="00FC7E78">
      <w:pPr>
        <w:ind w:left="397"/>
      </w:pPr>
      <w:r>
        <w:t xml:space="preserve">Στροφική κίνηση: </w:t>
      </w:r>
      <w:r w:rsidRPr="00FC7E78">
        <w:rPr>
          <w:i/>
          <w:sz w:val="24"/>
          <w:szCs w:val="24"/>
        </w:rPr>
        <w:t>Στ=Ι∙α</w:t>
      </w:r>
      <w:r w:rsidRPr="00FC7E78">
        <w:rPr>
          <w:i/>
          <w:sz w:val="24"/>
          <w:szCs w:val="24"/>
          <w:vertAlign w:val="subscript"/>
        </w:rPr>
        <w:t>γων</w:t>
      </w:r>
      <w:r w:rsidRPr="00FC7E78">
        <w:rPr>
          <w:i/>
          <w:sz w:val="24"/>
          <w:szCs w:val="24"/>
        </w:rPr>
        <w:t xml:space="preserve"> → F</w:t>
      </w:r>
      <w:r w:rsidRPr="00FC7E78">
        <w:rPr>
          <w:i/>
          <w:sz w:val="24"/>
          <w:szCs w:val="24"/>
          <w:vertAlign w:val="subscript"/>
        </w:rPr>
        <w:t>3</w:t>
      </w:r>
      <w:r w:rsidRPr="00FC7E78">
        <w:rPr>
          <w:i/>
          <w:sz w:val="24"/>
          <w:szCs w:val="24"/>
        </w:rPr>
        <w:t>∙R-Τ</w:t>
      </w:r>
      <w:r w:rsidRPr="00FC7E78">
        <w:rPr>
          <w:i/>
          <w:sz w:val="24"/>
          <w:szCs w:val="24"/>
          <w:vertAlign w:val="subscript"/>
        </w:rPr>
        <w:t>3</w:t>
      </w:r>
      <w:r w:rsidRPr="00FC7E78">
        <w:rPr>
          <w:i/>
          <w:sz w:val="24"/>
          <w:szCs w:val="24"/>
        </w:rPr>
        <w:t>∙R= ½ mR</w:t>
      </w:r>
      <w:r w:rsidRPr="00FC7E78">
        <w:rPr>
          <w:i/>
          <w:sz w:val="24"/>
          <w:szCs w:val="24"/>
          <w:vertAlign w:val="superscript"/>
        </w:rPr>
        <w:t>2</w:t>
      </w:r>
      <w:r w:rsidRPr="00FC7E78">
        <w:rPr>
          <w:i/>
          <w:sz w:val="24"/>
          <w:szCs w:val="24"/>
        </w:rPr>
        <w:t>∙α</w:t>
      </w:r>
      <w:r w:rsidRPr="00FC7E78">
        <w:rPr>
          <w:i/>
          <w:sz w:val="24"/>
          <w:szCs w:val="24"/>
          <w:vertAlign w:val="subscript"/>
        </w:rPr>
        <w:t>γων</w:t>
      </w:r>
      <w:r w:rsidR="00FC7E78" w:rsidRPr="00FC7E78">
        <w:rPr>
          <w:i/>
          <w:sz w:val="24"/>
          <w:szCs w:val="24"/>
        </w:rPr>
        <w:t xml:space="preserve"> → F</w:t>
      </w:r>
      <w:r w:rsidR="00FC7E78" w:rsidRPr="00FC7E78">
        <w:rPr>
          <w:i/>
          <w:sz w:val="24"/>
          <w:szCs w:val="24"/>
          <w:vertAlign w:val="subscript"/>
        </w:rPr>
        <w:t>3</w:t>
      </w:r>
      <w:r w:rsidR="00FC7E78" w:rsidRPr="00FC7E78">
        <w:rPr>
          <w:i/>
          <w:sz w:val="24"/>
          <w:szCs w:val="24"/>
        </w:rPr>
        <w:t>-Τ</w:t>
      </w:r>
      <w:r w:rsidR="00FC7E78" w:rsidRPr="00FC7E78">
        <w:rPr>
          <w:i/>
          <w:sz w:val="24"/>
          <w:szCs w:val="24"/>
          <w:vertAlign w:val="subscript"/>
        </w:rPr>
        <w:t>3</w:t>
      </w:r>
      <w:r w:rsidR="00FC7E78" w:rsidRPr="00FC7E78">
        <w:rPr>
          <w:i/>
          <w:sz w:val="24"/>
          <w:szCs w:val="24"/>
        </w:rPr>
        <w:t>= ½ mR∙α</w:t>
      </w:r>
      <w:r w:rsidR="00FC7E78" w:rsidRPr="00FC7E78">
        <w:rPr>
          <w:i/>
          <w:sz w:val="24"/>
          <w:szCs w:val="24"/>
          <w:vertAlign w:val="subscript"/>
        </w:rPr>
        <w:t>γων</w:t>
      </w:r>
      <w:r w:rsidR="00FC7E78" w:rsidRPr="00FC7E78">
        <w:rPr>
          <w:i/>
          <w:sz w:val="24"/>
          <w:szCs w:val="24"/>
        </w:rPr>
        <w:t xml:space="preserve"> </w:t>
      </w:r>
      <w:r w:rsidR="00FC7E78">
        <w:t xml:space="preserve"> (3)</w:t>
      </w:r>
    </w:p>
    <w:p w:rsidR="00E53EBE" w:rsidRDefault="00FC7E78" w:rsidP="00E53EBE">
      <w:pPr>
        <w:ind w:left="340"/>
      </w:pPr>
      <w:r>
        <w:t>Έστω ότι η κίνηση είναι κύλιση (χωρίς ολίσθηση), τότε α</w:t>
      </w:r>
      <w:r>
        <w:rPr>
          <w:vertAlign w:val="subscript"/>
        </w:rPr>
        <w:t>cm</w:t>
      </w:r>
      <w:r>
        <w:t>=α</w:t>
      </w:r>
      <w:r>
        <w:rPr>
          <w:vertAlign w:val="subscript"/>
        </w:rPr>
        <w:t>γων</w:t>
      </w:r>
      <w:r>
        <w:t>∙R, οπότε με πρόσθεση κ</w:t>
      </w:r>
      <w:r>
        <w:t>α</w:t>
      </w:r>
      <w:r>
        <w:t>τά μέλη των (2) και (3) παίρνουμε:</w:t>
      </w:r>
    </w:p>
    <w:p w:rsidR="00FC7E78" w:rsidRDefault="00FC7E78" w:rsidP="00FC7E78">
      <w:pPr>
        <w:ind w:left="340"/>
        <w:jc w:val="center"/>
      </w:pPr>
      <w:r w:rsidRPr="00FC7E78">
        <w:rPr>
          <w:i/>
          <w:sz w:val="24"/>
          <w:szCs w:val="24"/>
        </w:rPr>
        <w:t>F</w:t>
      </w:r>
      <w:r w:rsidRPr="00FC7E78">
        <w:rPr>
          <w:i/>
          <w:sz w:val="24"/>
          <w:szCs w:val="24"/>
          <w:vertAlign w:val="subscript"/>
        </w:rPr>
        <w:t>3</w:t>
      </w:r>
      <w:r w:rsidRPr="00FC7E78">
        <w:rPr>
          <w:i/>
          <w:sz w:val="24"/>
          <w:szCs w:val="24"/>
        </w:rPr>
        <w:t>+F</w:t>
      </w:r>
      <w:r w:rsidRPr="00FC7E78">
        <w:rPr>
          <w:i/>
          <w:sz w:val="24"/>
          <w:szCs w:val="24"/>
          <w:vertAlign w:val="subscript"/>
        </w:rPr>
        <w:t>3</w:t>
      </w:r>
      <w:r w:rsidRPr="00FC7E78">
        <w:rPr>
          <w:i/>
          <w:sz w:val="24"/>
          <w:szCs w:val="24"/>
        </w:rPr>
        <w:t>∙συνθ-mg∙ημθ</w:t>
      </w:r>
      <w:r>
        <w:t xml:space="preserve"> = </w:t>
      </w:r>
      <w:r w:rsidRPr="00FC7E78">
        <w:rPr>
          <w:position w:val="-24"/>
        </w:rPr>
        <w:object w:dxaOrig="740" w:dyaOrig="620">
          <v:shape id="_x0000_i1033" type="#_x0000_t75" style="width:37.1pt;height:30.85pt" o:ole="">
            <v:imagedata r:id="rId33" o:title=""/>
          </v:shape>
          <o:OLEObject Type="Embed" ProgID="Equation.3" ShapeID="_x0000_i1033" DrawAspect="Content" ObjectID="_1549301527" r:id="rId34"/>
        </w:object>
      </w:r>
      <w:r>
        <w:t>→</w:t>
      </w:r>
    </w:p>
    <w:p w:rsidR="00FC7E78" w:rsidRDefault="00FC7E78" w:rsidP="00FC7E78">
      <w:pPr>
        <w:ind w:left="340"/>
        <w:jc w:val="center"/>
      </w:pPr>
      <w:r w:rsidRPr="00FC7E78">
        <w:rPr>
          <w:position w:val="-24"/>
        </w:rPr>
        <w:object w:dxaOrig="3400" w:dyaOrig="620">
          <v:shape id="_x0000_i1034" type="#_x0000_t75" style="width:170.1pt;height:30.85pt" o:ole="">
            <v:imagedata r:id="rId35" o:title=""/>
          </v:shape>
          <o:OLEObject Type="Embed" ProgID="Equation.3" ShapeID="_x0000_i1034" DrawAspect="Content" ObjectID="_1549301528" r:id="rId36"/>
        </w:object>
      </w:r>
    </w:p>
    <w:p w:rsidR="00FC7E78" w:rsidRPr="00FC7E78" w:rsidRDefault="00FC7E78" w:rsidP="00FC7E78">
      <w:pPr>
        <w:ind w:left="340"/>
        <w:jc w:val="center"/>
      </w:pPr>
      <w:r w:rsidRPr="00FC7E78">
        <w:rPr>
          <w:position w:val="-28"/>
        </w:rPr>
        <w:object w:dxaOrig="5300" w:dyaOrig="680">
          <v:shape id="_x0000_i1035" type="#_x0000_t75" style="width:264.85pt;height:34.15pt" o:ole="">
            <v:imagedata r:id="rId37" o:title=""/>
          </v:shape>
          <o:OLEObject Type="Embed" ProgID="Equation.3" ShapeID="_x0000_i1035" DrawAspect="Content" ObjectID="_1549301529" r:id="rId38"/>
        </w:object>
      </w:r>
    </w:p>
    <w:p w:rsidR="004D6238" w:rsidRDefault="002E556C" w:rsidP="00AC2FE6">
      <w:pPr>
        <w:ind w:left="340"/>
      </w:pPr>
      <w:r>
        <w:t>Και από την (3):</w:t>
      </w:r>
    </w:p>
    <w:p w:rsidR="002E556C" w:rsidRPr="002E556C" w:rsidRDefault="002E556C" w:rsidP="002E556C">
      <w:pPr>
        <w:jc w:val="center"/>
      </w:pPr>
      <w:r w:rsidRPr="00AC2FE6">
        <w:rPr>
          <w:i/>
          <w:sz w:val="24"/>
          <w:szCs w:val="24"/>
        </w:rPr>
        <w:t>Τ</w:t>
      </w:r>
      <w:r w:rsidRPr="00AC2FE6">
        <w:rPr>
          <w:i/>
          <w:sz w:val="24"/>
          <w:szCs w:val="24"/>
          <w:vertAlign w:val="subscript"/>
        </w:rPr>
        <w:t>3</w:t>
      </w:r>
      <w:r w:rsidRPr="00AC2FE6">
        <w:rPr>
          <w:i/>
          <w:sz w:val="24"/>
          <w:szCs w:val="24"/>
        </w:rPr>
        <w:t>=F</w:t>
      </w:r>
      <w:r w:rsidRPr="00AC2FE6">
        <w:rPr>
          <w:i/>
          <w:sz w:val="24"/>
          <w:szCs w:val="24"/>
          <w:vertAlign w:val="subscript"/>
        </w:rPr>
        <w:t>3</w:t>
      </w:r>
      <w:r w:rsidRPr="00AC2FE6">
        <w:rPr>
          <w:i/>
          <w:sz w:val="24"/>
          <w:szCs w:val="24"/>
        </w:rPr>
        <w:t>- ½ mα</w:t>
      </w:r>
      <w:r w:rsidRPr="00AC2FE6">
        <w:rPr>
          <w:i/>
          <w:sz w:val="24"/>
          <w:szCs w:val="24"/>
          <w:vertAlign w:val="subscript"/>
        </w:rPr>
        <w:t>cm</w:t>
      </w:r>
      <w:r w:rsidRPr="00AC2FE6">
        <w:rPr>
          <w:i/>
          <w:sz w:val="24"/>
          <w:szCs w:val="24"/>
        </w:rPr>
        <w:t>=1.000Ν</w:t>
      </w:r>
      <w:r>
        <w:t xml:space="preserve">- </w:t>
      </w:r>
      <w:r w:rsidRPr="002E556C">
        <w:rPr>
          <w:position w:val="-24"/>
        </w:rPr>
        <w:object w:dxaOrig="3159" w:dyaOrig="620">
          <v:shape id="_x0000_i1036" type="#_x0000_t75" style="width:157.95pt;height:30.85pt" o:ole="">
            <v:imagedata r:id="rId39" o:title=""/>
          </v:shape>
          <o:OLEObject Type="Embed" ProgID="Equation.3" ShapeID="_x0000_i1036" DrawAspect="Content" ObjectID="_1549301530" r:id="rId40"/>
        </w:object>
      </w:r>
    </w:p>
    <w:p w:rsidR="00D235D3" w:rsidRDefault="00AC2FE6" w:rsidP="00AC2FE6">
      <w:pPr>
        <w:ind w:left="397"/>
      </w:pPr>
      <w:r>
        <w:t>Ενώ η μέγιστη δυνατή δύναμη στατικής τριβής που θα μπορούσαμε να έχουμε είναι:</w:t>
      </w:r>
    </w:p>
    <w:p w:rsidR="00AC2FE6" w:rsidRPr="00AC2FE6" w:rsidRDefault="00AC2FE6" w:rsidP="00AC2FE6">
      <w:pPr>
        <w:jc w:val="center"/>
        <w:rPr>
          <w:i/>
          <w:sz w:val="24"/>
          <w:szCs w:val="24"/>
        </w:rPr>
      </w:pPr>
      <w:r w:rsidRPr="00AC2FE6">
        <w:rPr>
          <w:i/>
          <w:sz w:val="24"/>
          <w:szCs w:val="24"/>
        </w:rPr>
        <w:t>Τ</w:t>
      </w:r>
      <w:r w:rsidRPr="00AC2FE6">
        <w:rPr>
          <w:i/>
          <w:sz w:val="24"/>
          <w:szCs w:val="24"/>
          <w:vertAlign w:val="subscript"/>
        </w:rPr>
        <w:t>3ορ</w:t>
      </w:r>
      <w:r w:rsidRPr="00AC2FE6">
        <w:rPr>
          <w:i/>
          <w:sz w:val="24"/>
          <w:szCs w:val="24"/>
        </w:rPr>
        <w:t>=μ</w:t>
      </w:r>
      <w:r w:rsidRPr="00AC2FE6">
        <w:rPr>
          <w:i/>
          <w:sz w:val="24"/>
          <w:szCs w:val="24"/>
          <w:vertAlign w:val="subscript"/>
        </w:rPr>
        <w:t>s</w:t>
      </w:r>
      <w:r w:rsidRPr="00AC2FE6">
        <w:rPr>
          <w:i/>
          <w:sz w:val="24"/>
          <w:szCs w:val="24"/>
        </w:rPr>
        <w:t>∙Ν</w:t>
      </w:r>
      <w:r w:rsidRPr="00AC2FE6">
        <w:rPr>
          <w:i/>
          <w:sz w:val="24"/>
          <w:szCs w:val="24"/>
          <w:vertAlign w:val="subscript"/>
        </w:rPr>
        <w:t>3</w:t>
      </w:r>
      <w:r w:rsidRPr="00AC2FE6">
        <w:rPr>
          <w:i/>
          <w:sz w:val="24"/>
          <w:szCs w:val="24"/>
        </w:rPr>
        <w:t>=0,8∙1.760Ν=1.408Ν&gt;Τ</w:t>
      </w:r>
      <w:r w:rsidRPr="00AC2FE6">
        <w:rPr>
          <w:i/>
          <w:sz w:val="24"/>
          <w:szCs w:val="24"/>
          <w:vertAlign w:val="subscript"/>
        </w:rPr>
        <w:t>3</w:t>
      </w:r>
      <w:r w:rsidRPr="00AC2FE6">
        <w:rPr>
          <w:i/>
          <w:sz w:val="24"/>
          <w:szCs w:val="24"/>
        </w:rPr>
        <w:t>.</w:t>
      </w:r>
    </w:p>
    <w:p w:rsidR="00AC2FE6" w:rsidRPr="00AC2FE6" w:rsidRDefault="00AC2FE6" w:rsidP="00AC2FE6">
      <w:pPr>
        <w:ind w:left="397"/>
      </w:pPr>
      <w:r>
        <w:t>Συνεπώς ο κύλινδρος αρχίζει να κυλίεται, χωρίς να ολισθαίνει.</w:t>
      </w:r>
    </w:p>
    <w:p w:rsidR="00AE646D" w:rsidRDefault="00AE646D" w:rsidP="008B06EC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4E09C8" w:rsidRPr="00882B6B" w:rsidRDefault="004E09C8" w:rsidP="004E09C8">
      <w:pPr>
        <w:jc w:val="center"/>
      </w:pPr>
    </w:p>
    <w:sectPr w:rsidR="004E09C8" w:rsidRPr="00882B6B" w:rsidSect="00F87121">
      <w:headerReference w:type="default" r:id="rId41"/>
      <w:footerReference w:type="default" r:id="rId4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D5" w:rsidRDefault="00E612D5" w:rsidP="00A3406C">
      <w:pPr>
        <w:spacing w:line="240" w:lineRule="auto"/>
      </w:pPr>
      <w:r>
        <w:separator/>
      </w:r>
    </w:p>
  </w:endnote>
  <w:endnote w:type="continuationSeparator" w:id="1">
    <w:p w:rsidR="00E612D5" w:rsidRDefault="00E612D5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60" w:rsidRDefault="0037396B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FD14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4BB7">
      <w:rPr>
        <w:rStyle w:val="a6"/>
        <w:noProof/>
      </w:rPr>
      <w:t>1</w:t>
    </w:r>
    <w:r>
      <w:rPr>
        <w:rStyle w:val="a6"/>
      </w:rPr>
      <w:fldChar w:fldCharType="end"/>
    </w:r>
  </w:p>
  <w:p w:rsidR="00FD1460" w:rsidRPr="00D56705" w:rsidRDefault="00FD1460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FD1460" w:rsidRDefault="00FD1460" w:rsidP="00F87121">
    <w:pPr>
      <w:pStyle w:val="a5"/>
    </w:pPr>
  </w:p>
  <w:p w:rsidR="00FD1460" w:rsidRDefault="00FD14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D5" w:rsidRDefault="00E612D5" w:rsidP="00A3406C">
      <w:pPr>
        <w:spacing w:line="240" w:lineRule="auto"/>
      </w:pPr>
      <w:r>
        <w:separator/>
      </w:r>
    </w:p>
  </w:footnote>
  <w:footnote w:type="continuationSeparator" w:id="1">
    <w:p w:rsidR="00E612D5" w:rsidRDefault="00E612D5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60" w:rsidRPr="003B487C" w:rsidRDefault="00FD1460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FD1460" w:rsidRDefault="00FD14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B32C481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4905AEA"/>
    <w:multiLevelType w:val="hybridMultilevel"/>
    <w:tmpl w:val="0B6452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4A50A4"/>
    <w:multiLevelType w:val="hybridMultilevel"/>
    <w:tmpl w:val="EC46C51A"/>
    <w:lvl w:ilvl="0" w:tplc="B1DA8FD2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F1003DA6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62FCDE7A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AA6CA52A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D31466F4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ECC6D04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BAD06B4C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D23A9580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CAC219D6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4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A07"/>
    <w:rsid w:val="00007277"/>
    <w:rsid w:val="0000758A"/>
    <w:rsid w:val="00010B75"/>
    <w:rsid w:val="00010F78"/>
    <w:rsid w:val="00013E18"/>
    <w:rsid w:val="00023E7A"/>
    <w:rsid w:val="00037BAE"/>
    <w:rsid w:val="0004429B"/>
    <w:rsid w:val="00050986"/>
    <w:rsid w:val="000530BC"/>
    <w:rsid w:val="0005545C"/>
    <w:rsid w:val="00057602"/>
    <w:rsid w:val="00057EC7"/>
    <w:rsid w:val="0006064C"/>
    <w:rsid w:val="00060F93"/>
    <w:rsid w:val="0006516E"/>
    <w:rsid w:val="000670E2"/>
    <w:rsid w:val="000731B0"/>
    <w:rsid w:val="00075596"/>
    <w:rsid w:val="00075A87"/>
    <w:rsid w:val="00083518"/>
    <w:rsid w:val="000870AD"/>
    <w:rsid w:val="0009275B"/>
    <w:rsid w:val="000943ED"/>
    <w:rsid w:val="000977FF"/>
    <w:rsid w:val="000A044E"/>
    <w:rsid w:val="000B26BE"/>
    <w:rsid w:val="000B2A3D"/>
    <w:rsid w:val="000B2F08"/>
    <w:rsid w:val="000B7A3F"/>
    <w:rsid w:val="000C1790"/>
    <w:rsid w:val="000C3AB4"/>
    <w:rsid w:val="000C6D09"/>
    <w:rsid w:val="000D4FEE"/>
    <w:rsid w:val="000D5B06"/>
    <w:rsid w:val="000D6470"/>
    <w:rsid w:val="000D733A"/>
    <w:rsid w:val="000E0A95"/>
    <w:rsid w:val="000E0F17"/>
    <w:rsid w:val="000E1972"/>
    <w:rsid w:val="000E4EEA"/>
    <w:rsid w:val="000E6863"/>
    <w:rsid w:val="000E729C"/>
    <w:rsid w:val="000F16FD"/>
    <w:rsid w:val="000F3530"/>
    <w:rsid w:val="000F5028"/>
    <w:rsid w:val="000F61D0"/>
    <w:rsid w:val="00101526"/>
    <w:rsid w:val="00112BB6"/>
    <w:rsid w:val="00117B20"/>
    <w:rsid w:val="00120866"/>
    <w:rsid w:val="00122424"/>
    <w:rsid w:val="00122AA8"/>
    <w:rsid w:val="00122DB4"/>
    <w:rsid w:val="00123591"/>
    <w:rsid w:val="001253ED"/>
    <w:rsid w:val="0012556C"/>
    <w:rsid w:val="00127445"/>
    <w:rsid w:val="0013017D"/>
    <w:rsid w:val="001306AB"/>
    <w:rsid w:val="001309CF"/>
    <w:rsid w:val="00131BD3"/>
    <w:rsid w:val="00135ABF"/>
    <w:rsid w:val="00136AC0"/>
    <w:rsid w:val="001406C8"/>
    <w:rsid w:val="0014108C"/>
    <w:rsid w:val="00142410"/>
    <w:rsid w:val="00143310"/>
    <w:rsid w:val="00145829"/>
    <w:rsid w:val="00146141"/>
    <w:rsid w:val="001574C8"/>
    <w:rsid w:val="00160682"/>
    <w:rsid w:val="00160833"/>
    <w:rsid w:val="00161684"/>
    <w:rsid w:val="00162CBE"/>
    <w:rsid w:val="0016411D"/>
    <w:rsid w:val="001650E0"/>
    <w:rsid w:val="00166958"/>
    <w:rsid w:val="001711EE"/>
    <w:rsid w:val="001719EC"/>
    <w:rsid w:val="00171B66"/>
    <w:rsid w:val="001750CD"/>
    <w:rsid w:val="00177B93"/>
    <w:rsid w:val="00180567"/>
    <w:rsid w:val="00183B39"/>
    <w:rsid w:val="00183C90"/>
    <w:rsid w:val="001846D4"/>
    <w:rsid w:val="0018799F"/>
    <w:rsid w:val="0019292B"/>
    <w:rsid w:val="00192A6C"/>
    <w:rsid w:val="00192AB6"/>
    <w:rsid w:val="0019310D"/>
    <w:rsid w:val="00194AF1"/>
    <w:rsid w:val="00195923"/>
    <w:rsid w:val="0019671B"/>
    <w:rsid w:val="00196B30"/>
    <w:rsid w:val="001A0B34"/>
    <w:rsid w:val="001A26AB"/>
    <w:rsid w:val="001A618A"/>
    <w:rsid w:val="001B02B8"/>
    <w:rsid w:val="001B067F"/>
    <w:rsid w:val="001B4E29"/>
    <w:rsid w:val="001C1478"/>
    <w:rsid w:val="001C279C"/>
    <w:rsid w:val="001D119D"/>
    <w:rsid w:val="001D3E66"/>
    <w:rsid w:val="001D60CE"/>
    <w:rsid w:val="001D7365"/>
    <w:rsid w:val="001E413F"/>
    <w:rsid w:val="001E5CE4"/>
    <w:rsid w:val="001F0EB8"/>
    <w:rsid w:val="001F6C91"/>
    <w:rsid w:val="001F7EC9"/>
    <w:rsid w:val="002015A4"/>
    <w:rsid w:val="002015FB"/>
    <w:rsid w:val="00202909"/>
    <w:rsid w:val="00202A7C"/>
    <w:rsid w:val="00206F61"/>
    <w:rsid w:val="00207C27"/>
    <w:rsid w:val="00223535"/>
    <w:rsid w:val="00223ECA"/>
    <w:rsid w:val="00224940"/>
    <w:rsid w:val="00227C2D"/>
    <w:rsid w:val="002348B6"/>
    <w:rsid w:val="00243B6D"/>
    <w:rsid w:val="0024560B"/>
    <w:rsid w:val="00245A37"/>
    <w:rsid w:val="002504CE"/>
    <w:rsid w:val="00251339"/>
    <w:rsid w:val="00251C05"/>
    <w:rsid w:val="00253B4A"/>
    <w:rsid w:val="00253C15"/>
    <w:rsid w:val="00253D48"/>
    <w:rsid w:val="002618F5"/>
    <w:rsid w:val="00262ADA"/>
    <w:rsid w:val="00263628"/>
    <w:rsid w:val="002643F3"/>
    <w:rsid w:val="002716E8"/>
    <w:rsid w:val="0027213A"/>
    <w:rsid w:val="002731F8"/>
    <w:rsid w:val="002736A1"/>
    <w:rsid w:val="00276A38"/>
    <w:rsid w:val="00285C09"/>
    <w:rsid w:val="00294874"/>
    <w:rsid w:val="00294F3E"/>
    <w:rsid w:val="00295BD7"/>
    <w:rsid w:val="002A1167"/>
    <w:rsid w:val="002B1811"/>
    <w:rsid w:val="002B24DE"/>
    <w:rsid w:val="002B2C46"/>
    <w:rsid w:val="002B64F5"/>
    <w:rsid w:val="002C752B"/>
    <w:rsid w:val="002D216D"/>
    <w:rsid w:val="002D696D"/>
    <w:rsid w:val="002E0E77"/>
    <w:rsid w:val="002E556C"/>
    <w:rsid w:val="002E63E6"/>
    <w:rsid w:val="002E770D"/>
    <w:rsid w:val="002F2AD7"/>
    <w:rsid w:val="002F3FCA"/>
    <w:rsid w:val="002F4DAF"/>
    <w:rsid w:val="002F54CA"/>
    <w:rsid w:val="002F5A07"/>
    <w:rsid w:val="002F6FE5"/>
    <w:rsid w:val="00303BEB"/>
    <w:rsid w:val="003066DC"/>
    <w:rsid w:val="0030766C"/>
    <w:rsid w:val="0030770D"/>
    <w:rsid w:val="0031284B"/>
    <w:rsid w:val="00313E38"/>
    <w:rsid w:val="003148CD"/>
    <w:rsid w:val="003236DE"/>
    <w:rsid w:val="00336A85"/>
    <w:rsid w:val="0034384C"/>
    <w:rsid w:val="00350D8E"/>
    <w:rsid w:val="00355169"/>
    <w:rsid w:val="0035580F"/>
    <w:rsid w:val="0035671D"/>
    <w:rsid w:val="00360474"/>
    <w:rsid w:val="00360D2B"/>
    <w:rsid w:val="003619FE"/>
    <w:rsid w:val="0037396B"/>
    <w:rsid w:val="0037402A"/>
    <w:rsid w:val="00380970"/>
    <w:rsid w:val="0038597E"/>
    <w:rsid w:val="00394C71"/>
    <w:rsid w:val="00394DF2"/>
    <w:rsid w:val="003A1D7D"/>
    <w:rsid w:val="003A2168"/>
    <w:rsid w:val="003A374B"/>
    <w:rsid w:val="003A473D"/>
    <w:rsid w:val="003A78FC"/>
    <w:rsid w:val="003B4464"/>
    <w:rsid w:val="003B6D5F"/>
    <w:rsid w:val="003B7F4A"/>
    <w:rsid w:val="003C1969"/>
    <w:rsid w:val="003C3C9E"/>
    <w:rsid w:val="003C462A"/>
    <w:rsid w:val="003C4DD5"/>
    <w:rsid w:val="003C4E59"/>
    <w:rsid w:val="003D2856"/>
    <w:rsid w:val="003D4834"/>
    <w:rsid w:val="003D547E"/>
    <w:rsid w:val="003E0693"/>
    <w:rsid w:val="003E0B28"/>
    <w:rsid w:val="003E0E28"/>
    <w:rsid w:val="003E0FB6"/>
    <w:rsid w:val="003E27FD"/>
    <w:rsid w:val="003E3D7B"/>
    <w:rsid w:val="003E6543"/>
    <w:rsid w:val="003F4E44"/>
    <w:rsid w:val="003F5BD0"/>
    <w:rsid w:val="00401A37"/>
    <w:rsid w:val="004059EC"/>
    <w:rsid w:val="00411155"/>
    <w:rsid w:val="0042272A"/>
    <w:rsid w:val="00422CB7"/>
    <w:rsid w:val="00427771"/>
    <w:rsid w:val="0043017C"/>
    <w:rsid w:val="004326D1"/>
    <w:rsid w:val="004330F9"/>
    <w:rsid w:val="004411DC"/>
    <w:rsid w:val="00443157"/>
    <w:rsid w:val="004453FB"/>
    <w:rsid w:val="00446CCA"/>
    <w:rsid w:val="00447009"/>
    <w:rsid w:val="00447970"/>
    <w:rsid w:val="00450DF4"/>
    <w:rsid w:val="00451076"/>
    <w:rsid w:val="00453616"/>
    <w:rsid w:val="0045667B"/>
    <w:rsid w:val="00460B5E"/>
    <w:rsid w:val="00461E88"/>
    <w:rsid w:val="0046354B"/>
    <w:rsid w:val="00470180"/>
    <w:rsid w:val="0047335A"/>
    <w:rsid w:val="00476D5A"/>
    <w:rsid w:val="00492F75"/>
    <w:rsid w:val="00496325"/>
    <w:rsid w:val="004A3D08"/>
    <w:rsid w:val="004B446C"/>
    <w:rsid w:val="004C0233"/>
    <w:rsid w:val="004C2C5B"/>
    <w:rsid w:val="004C2D9E"/>
    <w:rsid w:val="004C31ED"/>
    <w:rsid w:val="004D6238"/>
    <w:rsid w:val="004D72B4"/>
    <w:rsid w:val="004E031A"/>
    <w:rsid w:val="004E09C8"/>
    <w:rsid w:val="004F0659"/>
    <w:rsid w:val="004F208A"/>
    <w:rsid w:val="004F36DA"/>
    <w:rsid w:val="004F3753"/>
    <w:rsid w:val="00500C9A"/>
    <w:rsid w:val="00501D0C"/>
    <w:rsid w:val="00504818"/>
    <w:rsid w:val="00507901"/>
    <w:rsid w:val="00517902"/>
    <w:rsid w:val="0052086B"/>
    <w:rsid w:val="005217E4"/>
    <w:rsid w:val="00522311"/>
    <w:rsid w:val="00523638"/>
    <w:rsid w:val="0053027D"/>
    <w:rsid w:val="00531962"/>
    <w:rsid w:val="00532104"/>
    <w:rsid w:val="00534199"/>
    <w:rsid w:val="00534AD5"/>
    <w:rsid w:val="005438C7"/>
    <w:rsid w:val="00555476"/>
    <w:rsid w:val="00556308"/>
    <w:rsid w:val="00570826"/>
    <w:rsid w:val="00573CD9"/>
    <w:rsid w:val="00574CF6"/>
    <w:rsid w:val="00575B54"/>
    <w:rsid w:val="00575CFA"/>
    <w:rsid w:val="00575FEC"/>
    <w:rsid w:val="005776E1"/>
    <w:rsid w:val="005817F8"/>
    <w:rsid w:val="005822B8"/>
    <w:rsid w:val="00583B3A"/>
    <w:rsid w:val="00584BAC"/>
    <w:rsid w:val="005907E5"/>
    <w:rsid w:val="00594C3F"/>
    <w:rsid w:val="00595B17"/>
    <w:rsid w:val="00596405"/>
    <w:rsid w:val="0059679E"/>
    <w:rsid w:val="005A2FA2"/>
    <w:rsid w:val="005A3D79"/>
    <w:rsid w:val="005A4DA3"/>
    <w:rsid w:val="005B2078"/>
    <w:rsid w:val="005B4A6E"/>
    <w:rsid w:val="005B77BE"/>
    <w:rsid w:val="005C3566"/>
    <w:rsid w:val="005C3A15"/>
    <w:rsid w:val="005C4CF8"/>
    <w:rsid w:val="005D037A"/>
    <w:rsid w:val="005D0A94"/>
    <w:rsid w:val="005D0E70"/>
    <w:rsid w:val="005D13BC"/>
    <w:rsid w:val="005D3F7F"/>
    <w:rsid w:val="005D6D21"/>
    <w:rsid w:val="005E1151"/>
    <w:rsid w:val="005E20C5"/>
    <w:rsid w:val="005E23C7"/>
    <w:rsid w:val="005E396E"/>
    <w:rsid w:val="005E3E2E"/>
    <w:rsid w:val="005E6EE4"/>
    <w:rsid w:val="005E72D8"/>
    <w:rsid w:val="005F24F9"/>
    <w:rsid w:val="005F534B"/>
    <w:rsid w:val="005F73A0"/>
    <w:rsid w:val="005F7926"/>
    <w:rsid w:val="0060014D"/>
    <w:rsid w:val="00601A96"/>
    <w:rsid w:val="00606F02"/>
    <w:rsid w:val="00607949"/>
    <w:rsid w:val="0061043B"/>
    <w:rsid w:val="006106B2"/>
    <w:rsid w:val="00611D2B"/>
    <w:rsid w:val="00611E5E"/>
    <w:rsid w:val="006124AB"/>
    <w:rsid w:val="00614893"/>
    <w:rsid w:val="00616F7E"/>
    <w:rsid w:val="006219BF"/>
    <w:rsid w:val="006229D9"/>
    <w:rsid w:val="00622D7D"/>
    <w:rsid w:val="006252AB"/>
    <w:rsid w:val="00626835"/>
    <w:rsid w:val="00627F86"/>
    <w:rsid w:val="0063075C"/>
    <w:rsid w:val="00631478"/>
    <w:rsid w:val="00632B45"/>
    <w:rsid w:val="00634668"/>
    <w:rsid w:val="00635F6D"/>
    <w:rsid w:val="00636FAB"/>
    <w:rsid w:val="00644385"/>
    <w:rsid w:val="00644C99"/>
    <w:rsid w:val="006476E9"/>
    <w:rsid w:val="00647A96"/>
    <w:rsid w:val="00651158"/>
    <w:rsid w:val="00651501"/>
    <w:rsid w:val="00655E4E"/>
    <w:rsid w:val="00663A51"/>
    <w:rsid w:val="00674D6E"/>
    <w:rsid w:val="006763CC"/>
    <w:rsid w:val="00677454"/>
    <w:rsid w:val="006809D3"/>
    <w:rsid w:val="00683284"/>
    <w:rsid w:val="00683797"/>
    <w:rsid w:val="006847A0"/>
    <w:rsid w:val="006849B3"/>
    <w:rsid w:val="006853C8"/>
    <w:rsid w:val="00685D22"/>
    <w:rsid w:val="0069267E"/>
    <w:rsid w:val="00692D94"/>
    <w:rsid w:val="00692F97"/>
    <w:rsid w:val="006936B3"/>
    <w:rsid w:val="0069600B"/>
    <w:rsid w:val="00696BFE"/>
    <w:rsid w:val="0069777F"/>
    <w:rsid w:val="00697FED"/>
    <w:rsid w:val="006A319D"/>
    <w:rsid w:val="006A4A7A"/>
    <w:rsid w:val="006A4DB0"/>
    <w:rsid w:val="006A4FD0"/>
    <w:rsid w:val="006A6FD9"/>
    <w:rsid w:val="006B5BC4"/>
    <w:rsid w:val="006B60EC"/>
    <w:rsid w:val="006C0D6E"/>
    <w:rsid w:val="006C603A"/>
    <w:rsid w:val="006D3F57"/>
    <w:rsid w:val="006D4BB7"/>
    <w:rsid w:val="006D7284"/>
    <w:rsid w:val="006E1F1C"/>
    <w:rsid w:val="006E4078"/>
    <w:rsid w:val="006E5F95"/>
    <w:rsid w:val="006E6B6A"/>
    <w:rsid w:val="006F1DC3"/>
    <w:rsid w:val="006F2F5A"/>
    <w:rsid w:val="006F5A13"/>
    <w:rsid w:val="00702603"/>
    <w:rsid w:val="007049E0"/>
    <w:rsid w:val="007077DD"/>
    <w:rsid w:val="00710708"/>
    <w:rsid w:val="00710BF8"/>
    <w:rsid w:val="00712D77"/>
    <w:rsid w:val="0071488D"/>
    <w:rsid w:val="007178FE"/>
    <w:rsid w:val="00717D6F"/>
    <w:rsid w:val="007232B5"/>
    <w:rsid w:val="007258FD"/>
    <w:rsid w:val="007308AC"/>
    <w:rsid w:val="00734E06"/>
    <w:rsid w:val="00736B31"/>
    <w:rsid w:val="007415F1"/>
    <w:rsid w:val="00742E2F"/>
    <w:rsid w:val="00744C40"/>
    <w:rsid w:val="0074700F"/>
    <w:rsid w:val="00747613"/>
    <w:rsid w:val="00750BBA"/>
    <w:rsid w:val="007529EC"/>
    <w:rsid w:val="007547E2"/>
    <w:rsid w:val="00754CA6"/>
    <w:rsid w:val="00755771"/>
    <w:rsid w:val="00755E74"/>
    <w:rsid w:val="00760AC6"/>
    <w:rsid w:val="00760FEB"/>
    <w:rsid w:val="007639D0"/>
    <w:rsid w:val="00767A80"/>
    <w:rsid w:val="00773D70"/>
    <w:rsid w:val="00782024"/>
    <w:rsid w:val="0078525D"/>
    <w:rsid w:val="00790CB4"/>
    <w:rsid w:val="007916AF"/>
    <w:rsid w:val="00792071"/>
    <w:rsid w:val="00796AE7"/>
    <w:rsid w:val="007A04D2"/>
    <w:rsid w:val="007A1602"/>
    <w:rsid w:val="007A7D9E"/>
    <w:rsid w:val="007B2C66"/>
    <w:rsid w:val="007B3361"/>
    <w:rsid w:val="007B5C7B"/>
    <w:rsid w:val="007C1292"/>
    <w:rsid w:val="007D2F87"/>
    <w:rsid w:val="007D56F1"/>
    <w:rsid w:val="007E26CA"/>
    <w:rsid w:val="007E3522"/>
    <w:rsid w:val="007F18A1"/>
    <w:rsid w:val="007F18B4"/>
    <w:rsid w:val="007F1BBD"/>
    <w:rsid w:val="007F3ED0"/>
    <w:rsid w:val="007F4CD3"/>
    <w:rsid w:val="0080013D"/>
    <w:rsid w:val="00801D6B"/>
    <w:rsid w:val="00801DFD"/>
    <w:rsid w:val="008055C1"/>
    <w:rsid w:val="00807767"/>
    <w:rsid w:val="008133D8"/>
    <w:rsid w:val="0081351B"/>
    <w:rsid w:val="00814FDD"/>
    <w:rsid w:val="008151F1"/>
    <w:rsid w:val="0081766E"/>
    <w:rsid w:val="00817823"/>
    <w:rsid w:val="0081793F"/>
    <w:rsid w:val="00824A6A"/>
    <w:rsid w:val="00827F19"/>
    <w:rsid w:val="00830997"/>
    <w:rsid w:val="00831D6F"/>
    <w:rsid w:val="0083285E"/>
    <w:rsid w:val="00836A1A"/>
    <w:rsid w:val="00845CBA"/>
    <w:rsid w:val="0084771E"/>
    <w:rsid w:val="00847E7A"/>
    <w:rsid w:val="008539AD"/>
    <w:rsid w:val="008553C2"/>
    <w:rsid w:val="00855FAB"/>
    <w:rsid w:val="00861E48"/>
    <w:rsid w:val="00862243"/>
    <w:rsid w:val="00862EDA"/>
    <w:rsid w:val="00863B85"/>
    <w:rsid w:val="00864212"/>
    <w:rsid w:val="00870221"/>
    <w:rsid w:val="00874732"/>
    <w:rsid w:val="00874EE1"/>
    <w:rsid w:val="00882B6B"/>
    <w:rsid w:val="00884D3E"/>
    <w:rsid w:val="00886EDD"/>
    <w:rsid w:val="0088708D"/>
    <w:rsid w:val="00892425"/>
    <w:rsid w:val="00893E3E"/>
    <w:rsid w:val="00894D3C"/>
    <w:rsid w:val="0089543F"/>
    <w:rsid w:val="008A1AEC"/>
    <w:rsid w:val="008B2BD9"/>
    <w:rsid w:val="008B46D5"/>
    <w:rsid w:val="008B4F46"/>
    <w:rsid w:val="008B665E"/>
    <w:rsid w:val="008C5998"/>
    <w:rsid w:val="008E09C4"/>
    <w:rsid w:val="008E1EDE"/>
    <w:rsid w:val="008F096C"/>
    <w:rsid w:val="008F135C"/>
    <w:rsid w:val="008F3201"/>
    <w:rsid w:val="008F6B0C"/>
    <w:rsid w:val="008F7C18"/>
    <w:rsid w:val="009004D1"/>
    <w:rsid w:val="00904260"/>
    <w:rsid w:val="009064CC"/>
    <w:rsid w:val="0090656F"/>
    <w:rsid w:val="00907873"/>
    <w:rsid w:val="009103FF"/>
    <w:rsid w:val="00920DE2"/>
    <w:rsid w:val="00921264"/>
    <w:rsid w:val="0092138B"/>
    <w:rsid w:val="009222EC"/>
    <w:rsid w:val="009238AC"/>
    <w:rsid w:val="0092530A"/>
    <w:rsid w:val="00932743"/>
    <w:rsid w:val="009359A6"/>
    <w:rsid w:val="009365C5"/>
    <w:rsid w:val="00943D8D"/>
    <w:rsid w:val="00947BDA"/>
    <w:rsid w:val="0095442A"/>
    <w:rsid w:val="009569C2"/>
    <w:rsid w:val="00956D7F"/>
    <w:rsid w:val="00966532"/>
    <w:rsid w:val="00967493"/>
    <w:rsid w:val="009809FB"/>
    <w:rsid w:val="00986DB3"/>
    <w:rsid w:val="00987F5F"/>
    <w:rsid w:val="00990A31"/>
    <w:rsid w:val="00990A72"/>
    <w:rsid w:val="00991EAA"/>
    <w:rsid w:val="00993BC1"/>
    <w:rsid w:val="00993C01"/>
    <w:rsid w:val="00994B91"/>
    <w:rsid w:val="00997F23"/>
    <w:rsid w:val="009A07FB"/>
    <w:rsid w:val="009A1CB4"/>
    <w:rsid w:val="009A263A"/>
    <w:rsid w:val="009A2E87"/>
    <w:rsid w:val="009A30F7"/>
    <w:rsid w:val="009A3224"/>
    <w:rsid w:val="009A4967"/>
    <w:rsid w:val="009B322D"/>
    <w:rsid w:val="009B422F"/>
    <w:rsid w:val="009B5145"/>
    <w:rsid w:val="009B6180"/>
    <w:rsid w:val="009B6BF8"/>
    <w:rsid w:val="009C155F"/>
    <w:rsid w:val="009C1C79"/>
    <w:rsid w:val="009C35F2"/>
    <w:rsid w:val="009C4B11"/>
    <w:rsid w:val="009D0189"/>
    <w:rsid w:val="009D32EE"/>
    <w:rsid w:val="009D77B3"/>
    <w:rsid w:val="009D7D9F"/>
    <w:rsid w:val="009E5D4B"/>
    <w:rsid w:val="009E668B"/>
    <w:rsid w:val="009F7BE3"/>
    <w:rsid w:val="00A0191C"/>
    <w:rsid w:val="00A0459D"/>
    <w:rsid w:val="00A052D2"/>
    <w:rsid w:val="00A05411"/>
    <w:rsid w:val="00A05DF5"/>
    <w:rsid w:val="00A0684D"/>
    <w:rsid w:val="00A157A9"/>
    <w:rsid w:val="00A173A1"/>
    <w:rsid w:val="00A2244B"/>
    <w:rsid w:val="00A2517B"/>
    <w:rsid w:val="00A336CE"/>
    <w:rsid w:val="00A3406C"/>
    <w:rsid w:val="00A341B3"/>
    <w:rsid w:val="00A34AB0"/>
    <w:rsid w:val="00A417E4"/>
    <w:rsid w:val="00A46E31"/>
    <w:rsid w:val="00A538CD"/>
    <w:rsid w:val="00A560D4"/>
    <w:rsid w:val="00A61B38"/>
    <w:rsid w:val="00A62B10"/>
    <w:rsid w:val="00A6447E"/>
    <w:rsid w:val="00A67B01"/>
    <w:rsid w:val="00A77132"/>
    <w:rsid w:val="00A7741A"/>
    <w:rsid w:val="00A7766F"/>
    <w:rsid w:val="00A820AB"/>
    <w:rsid w:val="00A84356"/>
    <w:rsid w:val="00A84635"/>
    <w:rsid w:val="00A87968"/>
    <w:rsid w:val="00A90816"/>
    <w:rsid w:val="00A91A1A"/>
    <w:rsid w:val="00A91A85"/>
    <w:rsid w:val="00A92E18"/>
    <w:rsid w:val="00A95C9C"/>
    <w:rsid w:val="00A96423"/>
    <w:rsid w:val="00AA5B2A"/>
    <w:rsid w:val="00AB4E21"/>
    <w:rsid w:val="00AB5706"/>
    <w:rsid w:val="00AB5A2A"/>
    <w:rsid w:val="00AC2FE6"/>
    <w:rsid w:val="00AC4057"/>
    <w:rsid w:val="00AD1621"/>
    <w:rsid w:val="00AD1BE5"/>
    <w:rsid w:val="00AD2EC0"/>
    <w:rsid w:val="00AD3BE9"/>
    <w:rsid w:val="00AE646D"/>
    <w:rsid w:val="00AF00C0"/>
    <w:rsid w:val="00AF12B6"/>
    <w:rsid w:val="00AF1C53"/>
    <w:rsid w:val="00AF4E28"/>
    <w:rsid w:val="00B00093"/>
    <w:rsid w:val="00B017E5"/>
    <w:rsid w:val="00B02384"/>
    <w:rsid w:val="00B04520"/>
    <w:rsid w:val="00B047EC"/>
    <w:rsid w:val="00B05F1A"/>
    <w:rsid w:val="00B162A9"/>
    <w:rsid w:val="00B20949"/>
    <w:rsid w:val="00B22B73"/>
    <w:rsid w:val="00B22C0A"/>
    <w:rsid w:val="00B2712B"/>
    <w:rsid w:val="00B27A2C"/>
    <w:rsid w:val="00B315D8"/>
    <w:rsid w:val="00B33024"/>
    <w:rsid w:val="00B33E0C"/>
    <w:rsid w:val="00B34D91"/>
    <w:rsid w:val="00B35726"/>
    <w:rsid w:val="00B4365A"/>
    <w:rsid w:val="00B45B01"/>
    <w:rsid w:val="00B5448F"/>
    <w:rsid w:val="00B55A8E"/>
    <w:rsid w:val="00B56876"/>
    <w:rsid w:val="00B5722B"/>
    <w:rsid w:val="00B61CAE"/>
    <w:rsid w:val="00B6460A"/>
    <w:rsid w:val="00B65EB3"/>
    <w:rsid w:val="00B67133"/>
    <w:rsid w:val="00B71099"/>
    <w:rsid w:val="00B71658"/>
    <w:rsid w:val="00B7332E"/>
    <w:rsid w:val="00B76334"/>
    <w:rsid w:val="00B778EB"/>
    <w:rsid w:val="00B845A5"/>
    <w:rsid w:val="00B93AFD"/>
    <w:rsid w:val="00B93D77"/>
    <w:rsid w:val="00B949F1"/>
    <w:rsid w:val="00B96EF9"/>
    <w:rsid w:val="00BA01D3"/>
    <w:rsid w:val="00BB07FF"/>
    <w:rsid w:val="00BB13D8"/>
    <w:rsid w:val="00BB4AF9"/>
    <w:rsid w:val="00BB5E8E"/>
    <w:rsid w:val="00BB6C83"/>
    <w:rsid w:val="00BC2294"/>
    <w:rsid w:val="00BC2AA8"/>
    <w:rsid w:val="00BC2B18"/>
    <w:rsid w:val="00BC437A"/>
    <w:rsid w:val="00BC7D45"/>
    <w:rsid w:val="00BD3974"/>
    <w:rsid w:val="00BD3C48"/>
    <w:rsid w:val="00BD4AD9"/>
    <w:rsid w:val="00BD69F3"/>
    <w:rsid w:val="00BE4E2A"/>
    <w:rsid w:val="00BE69D7"/>
    <w:rsid w:val="00BF431B"/>
    <w:rsid w:val="00BF603C"/>
    <w:rsid w:val="00C042B9"/>
    <w:rsid w:val="00C070FE"/>
    <w:rsid w:val="00C073DE"/>
    <w:rsid w:val="00C07E48"/>
    <w:rsid w:val="00C14A12"/>
    <w:rsid w:val="00C14EDB"/>
    <w:rsid w:val="00C162ED"/>
    <w:rsid w:val="00C2112A"/>
    <w:rsid w:val="00C222EB"/>
    <w:rsid w:val="00C23306"/>
    <w:rsid w:val="00C2403E"/>
    <w:rsid w:val="00C24F89"/>
    <w:rsid w:val="00C2721A"/>
    <w:rsid w:val="00C31335"/>
    <w:rsid w:val="00C33BC0"/>
    <w:rsid w:val="00C41288"/>
    <w:rsid w:val="00C4201C"/>
    <w:rsid w:val="00C45239"/>
    <w:rsid w:val="00C45A6A"/>
    <w:rsid w:val="00C51240"/>
    <w:rsid w:val="00C5483D"/>
    <w:rsid w:val="00C56DF1"/>
    <w:rsid w:val="00C57EE4"/>
    <w:rsid w:val="00C663B9"/>
    <w:rsid w:val="00C75D87"/>
    <w:rsid w:val="00C815BC"/>
    <w:rsid w:val="00C82143"/>
    <w:rsid w:val="00C826AF"/>
    <w:rsid w:val="00C82A19"/>
    <w:rsid w:val="00C82F7E"/>
    <w:rsid w:val="00C91E5A"/>
    <w:rsid w:val="00C91EEE"/>
    <w:rsid w:val="00CA2E50"/>
    <w:rsid w:val="00CA311C"/>
    <w:rsid w:val="00CB28D6"/>
    <w:rsid w:val="00CB3E8B"/>
    <w:rsid w:val="00CB6828"/>
    <w:rsid w:val="00CC2E8D"/>
    <w:rsid w:val="00CC6087"/>
    <w:rsid w:val="00CC62BE"/>
    <w:rsid w:val="00CD05BF"/>
    <w:rsid w:val="00CD56EE"/>
    <w:rsid w:val="00CD6371"/>
    <w:rsid w:val="00CE014C"/>
    <w:rsid w:val="00CE173A"/>
    <w:rsid w:val="00CE26F8"/>
    <w:rsid w:val="00CE36DE"/>
    <w:rsid w:val="00CE6AE0"/>
    <w:rsid w:val="00D00392"/>
    <w:rsid w:val="00D035A2"/>
    <w:rsid w:val="00D05EA7"/>
    <w:rsid w:val="00D060F3"/>
    <w:rsid w:val="00D075CC"/>
    <w:rsid w:val="00D10BAC"/>
    <w:rsid w:val="00D14864"/>
    <w:rsid w:val="00D17FCB"/>
    <w:rsid w:val="00D22EB5"/>
    <w:rsid w:val="00D235D3"/>
    <w:rsid w:val="00D24776"/>
    <w:rsid w:val="00D2574B"/>
    <w:rsid w:val="00D25D37"/>
    <w:rsid w:val="00D25E9D"/>
    <w:rsid w:val="00D26DEA"/>
    <w:rsid w:val="00D30897"/>
    <w:rsid w:val="00D35473"/>
    <w:rsid w:val="00D40588"/>
    <w:rsid w:val="00D4278C"/>
    <w:rsid w:val="00D458B2"/>
    <w:rsid w:val="00D4596C"/>
    <w:rsid w:val="00D461AE"/>
    <w:rsid w:val="00D51085"/>
    <w:rsid w:val="00D52408"/>
    <w:rsid w:val="00D53D9F"/>
    <w:rsid w:val="00D57BA6"/>
    <w:rsid w:val="00D60689"/>
    <w:rsid w:val="00D6094C"/>
    <w:rsid w:val="00D72325"/>
    <w:rsid w:val="00D736CF"/>
    <w:rsid w:val="00D751A5"/>
    <w:rsid w:val="00D76827"/>
    <w:rsid w:val="00D82BC8"/>
    <w:rsid w:val="00D86C14"/>
    <w:rsid w:val="00D87DBD"/>
    <w:rsid w:val="00DA0916"/>
    <w:rsid w:val="00DA129C"/>
    <w:rsid w:val="00DA3575"/>
    <w:rsid w:val="00DA3F17"/>
    <w:rsid w:val="00DB374B"/>
    <w:rsid w:val="00DB6B3E"/>
    <w:rsid w:val="00DC116E"/>
    <w:rsid w:val="00DC36A9"/>
    <w:rsid w:val="00DC4B74"/>
    <w:rsid w:val="00DD03CB"/>
    <w:rsid w:val="00DD0A92"/>
    <w:rsid w:val="00DD0E36"/>
    <w:rsid w:val="00DD788B"/>
    <w:rsid w:val="00DE0681"/>
    <w:rsid w:val="00DE1CE3"/>
    <w:rsid w:val="00DE59CA"/>
    <w:rsid w:val="00DE665C"/>
    <w:rsid w:val="00DE7B58"/>
    <w:rsid w:val="00DF16AC"/>
    <w:rsid w:val="00E000F3"/>
    <w:rsid w:val="00E00421"/>
    <w:rsid w:val="00E0043F"/>
    <w:rsid w:val="00E01304"/>
    <w:rsid w:val="00E0184C"/>
    <w:rsid w:val="00E0302D"/>
    <w:rsid w:val="00E05B17"/>
    <w:rsid w:val="00E05CF5"/>
    <w:rsid w:val="00E14C7D"/>
    <w:rsid w:val="00E41B93"/>
    <w:rsid w:val="00E424AD"/>
    <w:rsid w:val="00E42E1C"/>
    <w:rsid w:val="00E448CF"/>
    <w:rsid w:val="00E46309"/>
    <w:rsid w:val="00E47C5E"/>
    <w:rsid w:val="00E53756"/>
    <w:rsid w:val="00E53EBE"/>
    <w:rsid w:val="00E57CA1"/>
    <w:rsid w:val="00E61086"/>
    <w:rsid w:val="00E612D5"/>
    <w:rsid w:val="00E72F58"/>
    <w:rsid w:val="00E809A0"/>
    <w:rsid w:val="00E82AFF"/>
    <w:rsid w:val="00E917C3"/>
    <w:rsid w:val="00E93786"/>
    <w:rsid w:val="00E93FFD"/>
    <w:rsid w:val="00E94C4A"/>
    <w:rsid w:val="00E970BF"/>
    <w:rsid w:val="00EA05BB"/>
    <w:rsid w:val="00EA1B20"/>
    <w:rsid w:val="00EA664E"/>
    <w:rsid w:val="00EA72B9"/>
    <w:rsid w:val="00EB0704"/>
    <w:rsid w:val="00EB3740"/>
    <w:rsid w:val="00EB4772"/>
    <w:rsid w:val="00EB4911"/>
    <w:rsid w:val="00EB6944"/>
    <w:rsid w:val="00EB7EE7"/>
    <w:rsid w:val="00EC0699"/>
    <w:rsid w:val="00EC18CC"/>
    <w:rsid w:val="00EC6052"/>
    <w:rsid w:val="00ED5252"/>
    <w:rsid w:val="00ED5650"/>
    <w:rsid w:val="00ED7CDA"/>
    <w:rsid w:val="00ED7EB6"/>
    <w:rsid w:val="00EE00A5"/>
    <w:rsid w:val="00EE0D20"/>
    <w:rsid w:val="00EE11CA"/>
    <w:rsid w:val="00EE1B6C"/>
    <w:rsid w:val="00EE1DAB"/>
    <w:rsid w:val="00EE40B5"/>
    <w:rsid w:val="00EE52E2"/>
    <w:rsid w:val="00EE6B79"/>
    <w:rsid w:val="00EF0BBD"/>
    <w:rsid w:val="00EF2814"/>
    <w:rsid w:val="00F00ACD"/>
    <w:rsid w:val="00F1021E"/>
    <w:rsid w:val="00F119E4"/>
    <w:rsid w:val="00F130CC"/>
    <w:rsid w:val="00F14483"/>
    <w:rsid w:val="00F15F6E"/>
    <w:rsid w:val="00F20458"/>
    <w:rsid w:val="00F218BB"/>
    <w:rsid w:val="00F23064"/>
    <w:rsid w:val="00F246C2"/>
    <w:rsid w:val="00F267BC"/>
    <w:rsid w:val="00F27A5C"/>
    <w:rsid w:val="00F30912"/>
    <w:rsid w:val="00F30E08"/>
    <w:rsid w:val="00F3225B"/>
    <w:rsid w:val="00F36CBE"/>
    <w:rsid w:val="00F37D50"/>
    <w:rsid w:val="00F41A3B"/>
    <w:rsid w:val="00F42A07"/>
    <w:rsid w:val="00F43AA2"/>
    <w:rsid w:val="00F44F17"/>
    <w:rsid w:val="00F50D14"/>
    <w:rsid w:val="00F5134D"/>
    <w:rsid w:val="00F52269"/>
    <w:rsid w:val="00F53F4E"/>
    <w:rsid w:val="00F57D42"/>
    <w:rsid w:val="00F61FA9"/>
    <w:rsid w:val="00F62D26"/>
    <w:rsid w:val="00F63625"/>
    <w:rsid w:val="00F652CA"/>
    <w:rsid w:val="00F74B53"/>
    <w:rsid w:val="00F76C8A"/>
    <w:rsid w:val="00F76D41"/>
    <w:rsid w:val="00F77407"/>
    <w:rsid w:val="00F779C2"/>
    <w:rsid w:val="00F80130"/>
    <w:rsid w:val="00F82A4A"/>
    <w:rsid w:val="00F82FD7"/>
    <w:rsid w:val="00F84D7B"/>
    <w:rsid w:val="00F85A5D"/>
    <w:rsid w:val="00F87121"/>
    <w:rsid w:val="00F87617"/>
    <w:rsid w:val="00F87930"/>
    <w:rsid w:val="00F87B2C"/>
    <w:rsid w:val="00F92903"/>
    <w:rsid w:val="00F93394"/>
    <w:rsid w:val="00F969D9"/>
    <w:rsid w:val="00FA0EFF"/>
    <w:rsid w:val="00FB19CD"/>
    <w:rsid w:val="00FB2B27"/>
    <w:rsid w:val="00FB7EE2"/>
    <w:rsid w:val="00FC3ACE"/>
    <w:rsid w:val="00FC3B05"/>
    <w:rsid w:val="00FC7E78"/>
    <w:rsid w:val="00FD1460"/>
    <w:rsid w:val="00FD1BEC"/>
    <w:rsid w:val="00FD300A"/>
    <w:rsid w:val="00FD49D0"/>
    <w:rsid w:val="00FE1C52"/>
    <w:rsid w:val="00FE3208"/>
    <w:rsid w:val="00FE382E"/>
    <w:rsid w:val="00FF1F9F"/>
    <w:rsid w:val="00FF744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  <w:style w:type="character" w:styleId="-">
    <w:name w:val="Hyperlink"/>
    <w:basedOn w:val="a1"/>
    <w:rsid w:val="00194AF1"/>
    <w:rPr>
      <w:color w:val="0000FF"/>
      <w:u w:val="single"/>
    </w:rPr>
  </w:style>
  <w:style w:type="character" w:customStyle="1" w:styleId="apple-converted-space">
    <w:name w:val="apple-converted-space"/>
    <w:basedOn w:val="a1"/>
    <w:rsid w:val="0019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Dionysis</dc:creator>
  <cp:lastModifiedBy>Dionysis</cp:lastModifiedBy>
  <cp:revision>29</cp:revision>
  <cp:lastPrinted>2017-02-22T18:40:00Z</cp:lastPrinted>
  <dcterms:created xsi:type="dcterms:W3CDTF">2017-02-20T15:53:00Z</dcterms:created>
  <dcterms:modified xsi:type="dcterms:W3CDTF">2017-02-22T18:41:00Z</dcterms:modified>
</cp:coreProperties>
</file>