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B5" w:rsidRDefault="00F932A3" w:rsidP="00F932A3">
      <w:pPr>
        <w:pStyle w:val="10"/>
      </w:pPr>
      <w:r>
        <w:t>Ισορροπίες και αντίστροφη κύλιση.</w:t>
      </w:r>
    </w:p>
    <w:tbl>
      <w:tblPr>
        <w:tblpPr w:leftFromText="180" w:rightFromText="180" w:vertAnchor="text" w:tblpXSpec="right" w:tblpY="3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2"/>
      </w:tblGrid>
      <w:tr w:rsidR="00F932A3" w:rsidTr="00F932A3">
        <w:tblPrEx>
          <w:tblCellMar>
            <w:top w:w="0" w:type="dxa"/>
            <w:bottom w:w="0" w:type="dxa"/>
          </w:tblCellMar>
        </w:tblPrEx>
        <w:trPr>
          <w:trHeight w:val="1014"/>
          <w:jc w:val="right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F932A3" w:rsidRDefault="00F932A3" w:rsidP="00F932A3">
            <w:pPr>
              <w:rPr>
                <w:lang w:eastAsia="el-GR"/>
              </w:rPr>
            </w:pPr>
            <w:r>
              <w:object w:dxaOrig="3562" w:dyaOrig="14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3pt;height:68.35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49100633" r:id="rId8"/>
              </w:object>
            </w:r>
          </w:p>
        </w:tc>
      </w:tr>
    </w:tbl>
    <w:p w:rsidR="00F932A3" w:rsidRDefault="00F932A3" w:rsidP="00F932A3">
      <w:pPr>
        <w:rPr>
          <w:lang w:eastAsia="el-GR"/>
        </w:rPr>
      </w:pPr>
      <w:r>
        <w:rPr>
          <w:lang w:eastAsia="el-GR"/>
        </w:rPr>
        <w:t xml:space="preserve">Πάνω σε μια μισοβυθισμένη στο έδαφος  σφαίρα, </w:t>
      </w:r>
      <w:r>
        <w:rPr>
          <w:lang w:eastAsia="el-GR"/>
        </w:rPr>
        <w:t>α</w:t>
      </w:r>
      <w:r>
        <w:rPr>
          <w:lang w:eastAsia="el-GR"/>
        </w:rPr>
        <w:t>κτίνας R=(3/π)m, στηρίζεται μια ομογενής δοκός ΑΒ μήκους 6m και βάρους</w:t>
      </w:r>
      <w:r w:rsidR="004602D7">
        <w:rPr>
          <w:lang w:eastAsia="el-GR"/>
        </w:rPr>
        <w:t xml:space="preserve"> 3</w:t>
      </w:r>
      <w:r>
        <w:rPr>
          <w:lang w:eastAsia="el-GR"/>
        </w:rPr>
        <w:t>00Ν, η οποία ισορροπεί ορ</w:t>
      </w:r>
      <w:r>
        <w:rPr>
          <w:lang w:eastAsia="el-GR"/>
        </w:rPr>
        <w:t>ι</w:t>
      </w:r>
      <w:r>
        <w:rPr>
          <w:lang w:eastAsia="el-GR"/>
        </w:rPr>
        <w:t>ζόντια με την επίδραση μιας κατακόρυφης δύναμης F, η οποία ασκείται στο άκρο της Β, όπως στο σχ</w:t>
      </w:r>
      <w:r>
        <w:rPr>
          <w:lang w:eastAsia="el-GR"/>
        </w:rPr>
        <w:t>ή</w:t>
      </w:r>
      <w:r>
        <w:rPr>
          <w:lang w:eastAsia="el-GR"/>
        </w:rPr>
        <w:t>μα.</w:t>
      </w:r>
    </w:p>
    <w:p w:rsidR="00F932A3" w:rsidRDefault="00F932A3" w:rsidP="004546D3">
      <w:pPr>
        <w:ind w:left="510" w:hanging="340"/>
        <w:rPr>
          <w:lang w:eastAsia="el-GR"/>
        </w:rPr>
      </w:pPr>
      <w:r>
        <w:rPr>
          <w:lang w:eastAsia="el-GR"/>
        </w:rPr>
        <w:t>i) Αν (ΑΓ)=2m, όπου Γ το σημείο της ράβδου το οποίο εφάπτεται της σφαίρας, να υπολογ</w:t>
      </w:r>
      <w:r>
        <w:rPr>
          <w:lang w:eastAsia="el-GR"/>
        </w:rPr>
        <w:t>ι</w:t>
      </w:r>
      <w:r>
        <w:rPr>
          <w:lang w:eastAsia="el-GR"/>
        </w:rPr>
        <w:t>στεί η δύναμη F, για την παραπάνω ισορροπία.</w:t>
      </w:r>
    </w:p>
    <w:tbl>
      <w:tblPr>
        <w:tblpPr w:leftFromText="180" w:rightFromText="180" w:vertAnchor="text" w:tblpXSpec="right" w:tblpY="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7"/>
      </w:tblGrid>
      <w:tr w:rsidR="00E32863" w:rsidTr="00E32863">
        <w:tblPrEx>
          <w:tblCellMar>
            <w:top w:w="0" w:type="dxa"/>
            <w:bottom w:w="0" w:type="dxa"/>
          </w:tblCellMar>
        </w:tblPrEx>
        <w:trPr>
          <w:trHeight w:val="1624"/>
          <w:jc w:val="right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2863" w:rsidRDefault="00E32863" w:rsidP="00E32863">
            <w:pPr>
              <w:rPr>
                <w:lang w:eastAsia="el-GR"/>
              </w:rPr>
            </w:pPr>
            <w:r>
              <w:object w:dxaOrig="3347" w:dyaOrig="2514">
                <v:shape id="_x0000_i1026" type="#_x0000_t75" style="width:167.5pt;height:125.65pt" o:ole="" filled="t" fillcolor="#8db3e2 [1311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6" DrawAspect="Content" ObjectID="_1549100634" r:id="rId10"/>
              </w:object>
            </w:r>
          </w:p>
        </w:tc>
      </w:tr>
    </w:tbl>
    <w:p w:rsidR="00F932A3" w:rsidRDefault="00F932A3" w:rsidP="004546D3">
      <w:pPr>
        <w:ind w:left="510" w:hanging="340"/>
        <w:rPr>
          <w:lang w:eastAsia="el-GR"/>
        </w:rPr>
      </w:pPr>
      <w:r>
        <w:rPr>
          <w:lang w:eastAsia="el-GR"/>
        </w:rPr>
        <w:t>ii) Αυξάνουμε το μέτρο της ασκούμενης  δύναμης F,</w:t>
      </w:r>
      <w:r w:rsidR="004602D7">
        <w:rPr>
          <w:lang w:eastAsia="el-GR"/>
        </w:rPr>
        <w:t xml:space="preserve"> διατηρώντας την κατακόρυφη,</w:t>
      </w:r>
      <w:r>
        <w:rPr>
          <w:lang w:eastAsia="el-GR"/>
        </w:rPr>
        <w:t xml:space="preserve"> με αποτέλεσμα το άκρο Β της ράβδου να αρχίσει να ανέρχ</w:t>
      </w:r>
      <w:r>
        <w:rPr>
          <w:lang w:eastAsia="el-GR"/>
        </w:rPr>
        <w:t>ε</w:t>
      </w:r>
      <w:r>
        <w:rPr>
          <w:lang w:eastAsia="el-GR"/>
        </w:rPr>
        <w:t>ται, χωρίς η δοκός να γλιστράει πάνω στη σφαίρα.</w:t>
      </w:r>
      <w:r w:rsidR="00636B02">
        <w:rPr>
          <w:lang w:eastAsia="el-GR"/>
        </w:rPr>
        <w:t xml:space="preserve"> Με τον τρόπο αυτό, φέρνουμε τη δοκό να ισο</w:t>
      </w:r>
      <w:r w:rsidR="00636B02">
        <w:rPr>
          <w:lang w:eastAsia="el-GR"/>
        </w:rPr>
        <w:t>ρ</w:t>
      </w:r>
      <w:r w:rsidR="00636B02">
        <w:rPr>
          <w:lang w:eastAsia="el-GR"/>
        </w:rPr>
        <w:t>ροπεί όπως στο σχ</w:t>
      </w:r>
      <w:r w:rsidR="004602D7">
        <w:rPr>
          <w:lang w:eastAsia="el-GR"/>
        </w:rPr>
        <w:t>ή</w:t>
      </w:r>
      <w:r w:rsidR="004602D7">
        <w:rPr>
          <w:lang w:eastAsia="el-GR"/>
        </w:rPr>
        <w:t>μα, ενώ F</w:t>
      </w:r>
      <w:r w:rsidR="00E32863">
        <w:rPr>
          <w:vertAlign w:val="subscript"/>
          <w:lang w:eastAsia="el-GR"/>
        </w:rPr>
        <w:t>1</w:t>
      </w:r>
      <w:r w:rsidR="004602D7">
        <w:rPr>
          <w:lang w:eastAsia="el-GR"/>
        </w:rPr>
        <w:t xml:space="preserve">=100Ν. </w:t>
      </w:r>
    </w:p>
    <w:p w:rsidR="004602D7" w:rsidRDefault="004602D7" w:rsidP="004546D3">
      <w:pPr>
        <w:ind w:left="794" w:hanging="340"/>
        <w:rPr>
          <w:lang w:eastAsia="el-GR"/>
        </w:rPr>
      </w:pPr>
      <w:r>
        <w:rPr>
          <w:lang w:eastAsia="el-GR"/>
        </w:rPr>
        <w:t>α) Πόσο απέχει το σημείο Δ, σημείο επαφής της δοκού με τη σφαίρα, από το άκρο Α;</w:t>
      </w:r>
    </w:p>
    <w:p w:rsidR="004602D7" w:rsidRDefault="004602D7" w:rsidP="004546D3">
      <w:pPr>
        <w:ind w:left="794" w:hanging="340"/>
        <w:rPr>
          <w:lang w:eastAsia="el-GR"/>
        </w:rPr>
      </w:pPr>
      <w:r>
        <w:rPr>
          <w:lang w:eastAsia="el-GR"/>
        </w:rPr>
        <w:t>β) Ποια γωνία σχηματίζει η δοκός με την οριζόντια διεύθυνση;</w:t>
      </w:r>
    </w:p>
    <w:p w:rsidR="005061B6" w:rsidRDefault="005061B6" w:rsidP="004546D3">
      <w:pPr>
        <w:ind w:left="794" w:hanging="340"/>
        <w:rPr>
          <w:lang w:eastAsia="el-GR"/>
        </w:rPr>
      </w:pPr>
      <w:r>
        <w:rPr>
          <w:lang w:eastAsia="el-GR"/>
        </w:rPr>
        <w:t>γ) Να υπολογιστεί το μέτρο της τριβής που ασκείται στη δοκό.</w:t>
      </w:r>
    </w:p>
    <w:p w:rsidR="004546D3" w:rsidRDefault="004546D3" w:rsidP="004546D3">
      <w:pPr>
        <w:ind w:left="794" w:hanging="340"/>
        <w:rPr>
          <w:lang w:eastAsia="el-GR"/>
        </w:rPr>
      </w:pPr>
      <w:r>
        <w:rPr>
          <w:lang w:eastAsia="el-GR"/>
        </w:rPr>
        <w:t>δ) Ποιος ο ελάχιστος συντελεστής οριακής στατικής τριβής μεταξύ δοκού και σφαίρας για την παραπάνω ισορροπία;</w:t>
      </w:r>
    </w:p>
    <w:p w:rsidR="00AC69E4" w:rsidRPr="004546D3" w:rsidRDefault="00AC69E4" w:rsidP="004546D3">
      <w:pPr>
        <w:spacing w:before="120"/>
        <w:rPr>
          <w:b/>
          <w:i/>
          <w:color w:val="0070C0"/>
          <w:sz w:val="24"/>
          <w:szCs w:val="24"/>
          <w:lang w:eastAsia="el-GR"/>
        </w:rPr>
      </w:pPr>
      <w:r w:rsidRPr="004546D3">
        <w:rPr>
          <w:b/>
          <w:i/>
          <w:color w:val="0070C0"/>
          <w:sz w:val="24"/>
          <w:szCs w:val="24"/>
          <w:lang w:eastAsia="el-GR"/>
        </w:rPr>
        <w:t>Απάντηση:</w:t>
      </w:r>
    </w:p>
    <w:tbl>
      <w:tblPr>
        <w:tblpPr w:leftFromText="180" w:rightFromText="180" w:vertAnchor="text" w:tblpXSpec="right" w:tblpY="9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9"/>
      </w:tblGrid>
      <w:tr w:rsidR="00FD084C" w:rsidTr="00FD084C">
        <w:tblPrEx>
          <w:tblCellMar>
            <w:top w:w="0" w:type="dxa"/>
            <w:bottom w:w="0" w:type="dxa"/>
          </w:tblCellMar>
        </w:tblPrEx>
        <w:trPr>
          <w:trHeight w:val="1065"/>
          <w:jc w:val="right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FD084C" w:rsidRDefault="00FD084C" w:rsidP="00FD084C">
            <w:pPr>
              <w:pStyle w:val="1"/>
              <w:numPr>
                <w:ilvl w:val="0"/>
                <w:numId w:val="0"/>
              </w:numPr>
            </w:pPr>
            <w:r>
              <w:object w:dxaOrig="3562" w:dyaOrig="1781">
                <v:shape id="_x0000_i1028" type="#_x0000_t75" style="width:178.15pt;height:88.9pt" o:ole="" filled="t" fillcolor="#8db3e2 [1311]">
                  <v:fill color2="fill lighten(51)" focusposition=".5,.5" focussize="" method="linear sigma" focus="100%" type="gradientRadial"/>
                  <v:imagedata r:id="rId11" o:title=""/>
                </v:shape>
                <o:OLEObject Type="Embed" ProgID="Visio.Drawing.11" ShapeID="_x0000_i1028" DrawAspect="Content" ObjectID="_1549100635" r:id="rId12"/>
              </w:object>
            </w:r>
          </w:p>
        </w:tc>
      </w:tr>
    </w:tbl>
    <w:p w:rsidR="00AC69E4" w:rsidRDefault="00FD084C" w:rsidP="00FD084C">
      <w:pPr>
        <w:pStyle w:val="1"/>
      </w:pPr>
      <w:r>
        <w:t xml:space="preserve">Η δοκός ισορροπεί, συνεπώς </w:t>
      </w:r>
      <w:r w:rsidRPr="00FD084C">
        <w:rPr>
          <w:position w:val="-6"/>
        </w:rPr>
        <w:object w:dxaOrig="780" w:dyaOrig="340">
          <v:shape id="_x0000_i1027" type="#_x0000_t75" style="width:38.95pt;height:16.9pt" o:ole="">
            <v:imagedata r:id="rId13" o:title=""/>
          </v:shape>
          <o:OLEObject Type="Embed" ProgID="Equation.3" ShapeID="_x0000_i1027" DrawAspect="Content" ObjectID="_1549100636" r:id="rId14"/>
        </w:object>
      </w:r>
      <w:r>
        <w:t>Αλλά η δοκός ισορροπεί με την επίδραση τριών δυν</w:t>
      </w:r>
      <w:r>
        <w:t>ά</w:t>
      </w:r>
      <w:r>
        <w:t>μεων, εκ των οποίων οι δύο (βάρος και F) ε</w:t>
      </w:r>
      <w:r>
        <w:t>ί</w:t>
      </w:r>
      <w:r>
        <w:t>ναι κατακόρυφες, οπότε και η 3</w:t>
      </w:r>
      <w:r w:rsidRPr="00FD084C">
        <w:rPr>
          <w:vertAlign w:val="superscript"/>
        </w:rPr>
        <w:t>η</w:t>
      </w:r>
      <w:r>
        <w:t xml:space="preserve"> , η δύναμη από τη σφαίρα είναι κατακόρυφη, όπως στο διπλανό σχήμα. Εξάλλου ισχύει και Στ=0, ως προς οπο</w:t>
      </w:r>
      <w:r>
        <w:t>ι</w:t>
      </w:r>
      <w:r>
        <w:t>οδήποτε σημείο, οπότε παίρνοντας τις ροπές ως προς το σημείο στήριξης Γ, έχουμε:</w:t>
      </w:r>
    </w:p>
    <w:p w:rsidR="00FD084C" w:rsidRDefault="00FD084C" w:rsidP="00FD084C">
      <w:pPr>
        <w:jc w:val="center"/>
      </w:pPr>
      <w:r w:rsidRPr="00FD084C">
        <w:rPr>
          <w:position w:val="-10"/>
        </w:rPr>
        <w:object w:dxaOrig="3460" w:dyaOrig="340">
          <v:shape id="_x0000_i1029" type="#_x0000_t75" style="width:173pt;height:16.9pt" o:ole="">
            <v:imagedata r:id="rId15" o:title=""/>
          </v:shape>
          <o:OLEObject Type="Embed" ProgID="Equation.3" ShapeID="_x0000_i1029" DrawAspect="Content" ObjectID="_1549100637" r:id="rId16"/>
        </w:object>
      </w:r>
    </w:p>
    <w:p w:rsidR="00FD084C" w:rsidRDefault="00FD084C" w:rsidP="00FD084C">
      <w:pPr>
        <w:jc w:val="center"/>
      </w:pPr>
      <w:r w:rsidRPr="00FD084C">
        <w:rPr>
          <w:position w:val="-28"/>
        </w:rPr>
        <w:object w:dxaOrig="3200" w:dyaOrig="660">
          <v:shape id="_x0000_i1030" type="#_x0000_t75" style="width:160.15pt;height:33.05pt" o:ole="">
            <v:imagedata r:id="rId17" o:title=""/>
          </v:shape>
          <o:OLEObject Type="Embed" ProgID="Equation.3" ShapeID="_x0000_i1030" DrawAspect="Content" ObjectID="_1549100638" r:id="rId18"/>
        </w:object>
      </w:r>
    </w:p>
    <w:p w:rsidR="00AC69E4" w:rsidRDefault="009413DC" w:rsidP="009413DC">
      <w:pPr>
        <w:pStyle w:val="1"/>
      </w:pPr>
      <w:r>
        <w:t>Και πάλι η δοκός ισορροπεί με την επ</w:t>
      </w:r>
      <w:r>
        <w:t>ί</w:t>
      </w:r>
      <w:r>
        <w:t>δραση τριών δυνάμεων, οπότε η δύναμη F</w:t>
      </w:r>
      <w:r>
        <w:rPr>
          <w:vertAlign w:val="subscript"/>
        </w:rPr>
        <w:t>Δ</w:t>
      </w:r>
      <w:r>
        <w:t xml:space="preserve"> από τη σφαίρα είναι κατακόρυφη. Αλλά αυτό σημαίνει ότι μπορεί να αναλυθεί σε μια συνιστώσα, κάθετη στην επιφάνεια (την Ν</w:t>
      </w:r>
      <w:r>
        <w:rPr>
          <w:vertAlign w:val="subscript"/>
        </w:rPr>
        <w:t>1</w:t>
      </w:r>
      <w:r>
        <w:t>) και σε μια παράλληλη στην επ</w:t>
      </w:r>
      <w:r>
        <w:t>ι</w:t>
      </w:r>
      <w:r>
        <w:t>φάνεια, την τριβή Τ</w:t>
      </w:r>
      <w:r>
        <w:rPr>
          <w:vertAlign w:val="subscript"/>
        </w:rPr>
        <w:t>1</w:t>
      </w:r>
      <w:r>
        <w:t>, όπως στο διπλανό σχήμα.</w:t>
      </w:r>
      <w:r w:rsidR="0092157C">
        <w:t xml:space="preserve"> Από την ισο</w:t>
      </w:r>
      <w:r w:rsidR="0092157C">
        <w:t>ρ</w:t>
      </w:r>
      <w:r w:rsidR="0092157C">
        <w:t>ροπία της δοκού παίρνουμε:</w:t>
      </w:r>
    </w:p>
    <w:tbl>
      <w:tblPr>
        <w:tblpPr w:leftFromText="180" w:rightFromText="180" w:vertAnchor="text" w:tblpXSpec="right" w:tblpY="6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9"/>
      </w:tblGrid>
      <w:tr w:rsidR="008C41DE" w:rsidTr="0045016B">
        <w:tblPrEx>
          <w:tblCellMar>
            <w:top w:w="0" w:type="dxa"/>
            <w:bottom w:w="0" w:type="dxa"/>
          </w:tblCellMar>
        </w:tblPrEx>
        <w:trPr>
          <w:trHeight w:val="1168"/>
          <w:jc w:val="right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8C41DE" w:rsidRDefault="008C41DE" w:rsidP="0045016B">
            <w:pPr>
              <w:pStyle w:val="1"/>
              <w:numPr>
                <w:ilvl w:val="0"/>
                <w:numId w:val="0"/>
              </w:numPr>
            </w:pPr>
            <w:r>
              <w:object w:dxaOrig="3262" w:dyaOrig="2627">
                <v:shape id="_x0000_i1041" type="#_x0000_t75" style="width:163.1pt;height:131.5pt" o:ole="" filled="t" fillcolor="#8db3e2 [1311]">
                  <v:fill color2="fill lighten(51)" focusposition=".5,.5" focussize="" method="linear sigma" focus="100%" type="gradientRadial"/>
                  <v:imagedata r:id="rId19" o:title=""/>
                </v:shape>
                <o:OLEObject Type="Embed" ProgID="Visio.Drawing.11" ShapeID="_x0000_i1041" DrawAspect="Content" ObjectID="_1549100639" r:id="rId20"/>
              </w:object>
            </w:r>
          </w:p>
        </w:tc>
      </w:tr>
    </w:tbl>
    <w:p w:rsidR="0092157C" w:rsidRDefault="0092157C" w:rsidP="0092157C">
      <w:pPr>
        <w:jc w:val="center"/>
      </w:pPr>
      <w:r w:rsidRPr="0092157C">
        <w:rPr>
          <w:position w:val="-14"/>
        </w:rPr>
        <w:object w:dxaOrig="3620" w:dyaOrig="380">
          <v:shape id="_x0000_i1031" type="#_x0000_t75" style="width:181.1pt;height:19.1pt" o:ole="">
            <v:imagedata r:id="rId21" o:title=""/>
          </v:shape>
          <o:OLEObject Type="Embed" ProgID="Equation.3" ShapeID="_x0000_i1031" DrawAspect="Content" ObjectID="_1549100640" r:id="rId22"/>
        </w:object>
      </w:r>
    </w:p>
    <w:p w:rsidR="0092157C" w:rsidRDefault="0092157C" w:rsidP="0092157C">
      <w:pPr>
        <w:ind w:left="397"/>
      </w:pPr>
      <w:r>
        <w:t>α)  Οπότε αν (ΑΔ)=x, με αντικατάσταση θα έχο</w:t>
      </w:r>
      <w:r>
        <w:t>υ</w:t>
      </w:r>
      <w:r>
        <w:t>με:</w:t>
      </w:r>
    </w:p>
    <w:p w:rsidR="0092157C" w:rsidRPr="0092157C" w:rsidRDefault="0092157C" w:rsidP="0092157C">
      <w:pPr>
        <w:jc w:val="center"/>
        <w:rPr>
          <w:i/>
          <w:sz w:val="24"/>
          <w:szCs w:val="24"/>
        </w:rPr>
      </w:pPr>
      <w:r w:rsidRPr="0092157C">
        <w:rPr>
          <w:position w:val="-28"/>
        </w:rPr>
        <w:object w:dxaOrig="3660" w:dyaOrig="680">
          <v:shape id="_x0000_i1032" type="#_x0000_t75" style="width:182.95pt;height:34.15pt" o:ole="">
            <v:imagedata r:id="rId23" o:title=""/>
          </v:shape>
          <o:OLEObject Type="Embed" ProgID="Equation.3" ShapeID="_x0000_i1032" DrawAspect="Content" ObjectID="_1549100641" r:id="rId24"/>
        </w:object>
      </w:r>
      <w:r>
        <w:t>→</w:t>
      </w:r>
    </w:p>
    <w:p w:rsidR="0092157C" w:rsidRPr="0092157C" w:rsidRDefault="0092157C" w:rsidP="0092157C">
      <w:pPr>
        <w:jc w:val="center"/>
        <w:rPr>
          <w:i/>
          <w:sz w:val="24"/>
          <w:szCs w:val="24"/>
        </w:rPr>
      </w:pPr>
      <w:r w:rsidRPr="0092157C">
        <w:rPr>
          <w:i/>
          <w:sz w:val="24"/>
          <w:szCs w:val="24"/>
        </w:rPr>
        <w:t>100∙(6-x)=300(3-x)  → x=1,5m.</w:t>
      </w:r>
    </w:p>
    <w:p w:rsidR="008C41DE" w:rsidRDefault="001F3895" w:rsidP="008C41DE">
      <w:pPr>
        <w:ind w:left="426" w:hanging="142"/>
        <w:jc w:val="left"/>
      </w:pPr>
      <w:r>
        <w:t>β) Αρχικά η δοκός εφάπτεται στην σφαίρα στο σ</w:t>
      </w:r>
      <w:r>
        <w:t>η</w:t>
      </w:r>
      <w:r>
        <w:t>μείο Γ</w:t>
      </w:r>
      <w:r w:rsidR="00AA372A">
        <w:t>΄</w:t>
      </w:r>
      <w:r>
        <w:t xml:space="preserve"> και τελικά στο σημείο Δ</w:t>
      </w:r>
      <w:r w:rsidR="00AA372A">
        <w:t>΄. Αλλά τότε η γωνία που σχηματίζουν οι αντίστοιχες ακτ</w:t>
      </w:r>
      <w:r w:rsidR="00AA372A">
        <w:t>ί</w:t>
      </w:r>
      <w:r w:rsidR="00AA372A">
        <w:t>νες, είναι ίση με τη γωνία που σχηματίζει η δοκός με την οριζόντια διεύθυνση (</w:t>
      </w:r>
      <w:r w:rsidR="003322C6">
        <w:t xml:space="preserve">οξείες </w:t>
      </w:r>
      <w:r w:rsidR="00AA372A">
        <w:t>γ</w:t>
      </w:r>
      <w:r w:rsidR="00AA372A">
        <w:t>ω</w:t>
      </w:r>
      <w:r w:rsidR="00AA372A">
        <w:t>νίες με κάθετες πλευρές).</w:t>
      </w:r>
    </w:p>
    <w:tbl>
      <w:tblPr>
        <w:tblpPr w:leftFromText="180" w:rightFromText="180" w:vertAnchor="text" w:tblpXSpec="right" w:tblpY="3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1"/>
      </w:tblGrid>
      <w:tr w:rsidR="008C41DE" w:rsidTr="0045016B">
        <w:tblPrEx>
          <w:tblCellMar>
            <w:top w:w="0" w:type="dxa"/>
            <w:bottom w:w="0" w:type="dxa"/>
          </w:tblCellMar>
        </w:tblPrEx>
        <w:trPr>
          <w:trHeight w:val="1124"/>
          <w:jc w:val="right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C41DE" w:rsidRDefault="008C41DE" w:rsidP="0045016B">
            <w:r>
              <w:object w:dxaOrig="1123" w:dyaOrig="1127">
                <v:shape id="_x0000_i1042" type="#_x0000_t75" style="width:56.2pt;height:56.55pt" o:ole="" filled="t" fillcolor="#8db3e2 [1311]">
                  <v:fill color2="fill lighten(51)" focusposition=".5,.5" focussize="" method="linear sigma" focus="100%" type="gradientRadial"/>
                  <v:imagedata r:id="rId25" o:title=""/>
                </v:shape>
                <o:OLEObject Type="Embed" ProgID="Visio.Drawing.11" ShapeID="_x0000_i1042" DrawAspect="Content" ObjectID="_1549100642" r:id="rId26"/>
              </w:object>
            </w:r>
          </w:p>
        </w:tc>
      </w:tr>
    </w:tbl>
    <w:p w:rsidR="00AA372A" w:rsidRDefault="00AA372A" w:rsidP="00AA372A">
      <w:pPr>
        <w:ind w:left="426" w:hanging="142"/>
        <w:jc w:val="left"/>
      </w:pPr>
      <w:r>
        <w:t xml:space="preserve"> </w:t>
      </w:r>
      <w:r w:rsidR="00892957">
        <w:t xml:space="preserve"> </w:t>
      </w:r>
      <w:r>
        <w:t xml:space="preserve">Όμως η δοκός δεν γλίστρησε πάνω στην σφαίρα, οπότε το μήκος του τόξου (Γ΄Δ΄), είναι ίσο με το αντίστοιχο μήκος </w:t>
      </w:r>
      <w:r w:rsidR="00892957">
        <w:t xml:space="preserve">(ΓΔ) </w:t>
      </w:r>
      <w:r>
        <w:t>της δ</w:t>
      </w:r>
      <w:r>
        <w:t>ο</w:t>
      </w:r>
      <w:r>
        <w:t>κού:</w:t>
      </w:r>
    </w:p>
    <w:p w:rsidR="0092157C" w:rsidRPr="00AA372A" w:rsidRDefault="00AA372A" w:rsidP="00AA372A">
      <w:pPr>
        <w:ind w:left="426" w:hanging="142"/>
        <w:jc w:val="center"/>
        <w:rPr>
          <w:i/>
          <w:sz w:val="24"/>
          <w:szCs w:val="24"/>
        </w:rPr>
      </w:pPr>
      <w:r w:rsidRPr="00AA372A">
        <w:rPr>
          <w:i/>
          <w:sz w:val="24"/>
          <w:szCs w:val="24"/>
        </w:rPr>
        <w:t>(ΓΔ)=(ΑΓ)-(ΑΔ)=2m=1,5m=0,5m</w:t>
      </w:r>
    </w:p>
    <w:p w:rsidR="00AA372A" w:rsidRDefault="00EF4724" w:rsidP="00EF4724">
      <w:pPr>
        <w:ind w:left="397"/>
      </w:pPr>
      <w:r>
        <w:t>Συνεπώς για τη γωνία θ έχουμε:</w:t>
      </w:r>
    </w:p>
    <w:p w:rsidR="00EF4724" w:rsidRDefault="00EF4724" w:rsidP="00EF4724">
      <w:pPr>
        <w:jc w:val="center"/>
        <w:rPr>
          <w:lang w:val="en-US"/>
        </w:rPr>
      </w:pPr>
      <w:r w:rsidRPr="00EF4724">
        <w:rPr>
          <w:position w:val="-40"/>
        </w:rPr>
        <w:object w:dxaOrig="2120" w:dyaOrig="780">
          <v:shape id="_x0000_i1033" type="#_x0000_t75" style="width:106.15pt;height:38.95pt" o:ole="">
            <v:imagedata r:id="rId27" o:title=""/>
          </v:shape>
          <o:OLEObject Type="Embed" ProgID="Equation.3" ShapeID="_x0000_i1033" DrawAspect="Content" ObjectID="_1549100643" r:id="rId28"/>
        </w:object>
      </w:r>
      <w:r>
        <w:t>(</w:t>
      </w:r>
      <w:r>
        <w:rPr>
          <w:lang w:val="en-US"/>
        </w:rPr>
        <w:t>rad)</w:t>
      </w:r>
    </w:p>
    <w:p w:rsidR="00AE02DD" w:rsidRDefault="00AE02DD" w:rsidP="00AE02DD">
      <w:pPr>
        <w:ind w:left="397"/>
      </w:pPr>
      <w:r>
        <w:t>γ) Από την ισορροπία της δοκού στην διεύθυνση x παίρνουμε:</w:t>
      </w:r>
    </w:p>
    <w:p w:rsidR="00AE02DD" w:rsidRDefault="00AE02DD" w:rsidP="00AE02DD">
      <w:pPr>
        <w:jc w:val="center"/>
      </w:pPr>
      <w:r w:rsidRPr="00AE02DD">
        <w:rPr>
          <w:position w:val="-12"/>
        </w:rPr>
        <w:object w:dxaOrig="2960" w:dyaOrig="360">
          <v:shape id="_x0000_i1034" type="#_x0000_t75" style="width:148.05pt;height:18pt" o:ole="">
            <v:imagedata r:id="rId29" o:title=""/>
          </v:shape>
          <o:OLEObject Type="Embed" ProgID="Equation.3" ShapeID="_x0000_i1034" DrawAspect="Content" ObjectID="_1549100644" r:id="rId30"/>
        </w:object>
      </w:r>
    </w:p>
    <w:p w:rsidR="00AE02DD" w:rsidRDefault="00055BA8" w:rsidP="00AE02DD">
      <w:pPr>
        <w:jc w:val="center"/>
      </w:pPr>
      <w:r w:rsidRPr="00AE02DD">
        <w:rPr>
          <w:position w:val="-28"/>
        </w:rPr>
        <w:object w:dxaOrig="5360" w:dyaOrig="680">
          <v:shape id="_x0000_i1035" type="#_x0000_t75" style="width:268.15pt;height:34.15pt" o:ole="">
            <v:imagedata r:id="rId31" o:title=""/>
          </v:shape>
          <o:OLEObject Type="Embed" ProgID="Equation.3" ShapeID="_x0000_i1035" DrawAspect="Content" ObjectID="_1549100645" r:id="rId32"/>
        </w:object>
      </w:r>
    </w:p>
    <w:p w:rsidR="00B66558" w:rsidRDefault="00704BE0" w:rsidP="00704BE0">
      <w:pPr>
        <w:ind w:left="567" w:hanging="283"/>
      </w:pPr>
      <w:r>
        <w:t>δ</w:t>
      </w:r>
      <w:r w:rsidR="00B66558">
        <w:t>) Για να μπορεί να ασκηθεί η παραπάνω στατική τριβή, θα πρέπει να είναι μικρότερη ή ίση με την οριακή στατική τριβή.</w:t>
      </w:r>
    </w:p>
    <w:p w:rsidR="00B66558" w:rsidRPr="00545361" w:rsidRDefault="00B66558" w:rsidP="00B66558">
      <w:pPr>
        <w:jc w:val="center"/>
        <w:rPr>
          <w:i/>
          <w:sz w:val="24"/>
          <w:szCs w:val="24"/>
        </w:rPr>
      </w:pPr>
      <w:r w:rsidRPr="00B66558">
        <w:rPr>
          <w:position w:val="-14"/>
        </w:rPr>
        <w:object w:dxaOrig="2340" w:dyaOrig="380">
          <v:shape id="_x0000_i1036" type="#_x0000_t75" style="width:117.2pt;height:19.1pt" o:ole="">
            <v:imagedata r:id="rId33" o:title=""/>
          </v:shape>
          <o:OLEObject Type="Embed" ProgID="Equation.3" ShapeID="_x0000_i1036" DrawAspect="Content" ObjectID="_1549100646" r:id="rId34"/>
        </w:object>
      </w:r>
      <w:r>
        <w:t xml:space="preserve"> </w:t>
      </w:r>
      <w:r w:rsidRPr="00B66558">
        <w:rPr>
          <w:position w:val="-30"/>
        </w:rPr>
        <w:object w:dxaOrig="859" w:dyaOrig="680">
          <v:shape id="_x0000_i1037" type="#_x0000_t75" style="width:43pt;height:34.15pt" o:ole="">
            <v:imagedata r:id="rId35" o:title=""/>
          </v:shape>
          <o:OLEObject Type="Embed" ProgID="Equation.3" ShapeID="_x0000_i1037" DrawAspect="Content" ObjectID="_1549100647" r:id="rId36"/>
        </w:object>
      </w:r>
    </w:p>
    <w:p w:rsidR="00B66558" w:rsidRDefault="00B66558" w:rsidP="00B66558">
      <w:pPr>
        <w:jc w:val="center"/>
        <w:rPr>
          <w:i/>
          <w:sz w:val="24"/>
          <w:szCs w:val="24"/>
        </w:rPr>
      </w:pPr>
      <w:r w:rsidRPr="00545361">
        <w:rPr>
          <w:i/>
          <w:sz w:val="24"/>
          <w:szCs w:val="24"/>
        </w:rPr>
        <w:t>Αλλά Ν</w:t>
      </w:r>
      <w:r w:rsidRPr="00545361">
        <w:rPr>
          <w:i/>
          <w:sz w:val="24"/>
          <w:szCs w:val="24"/>
          <w:vertAlign w:val="subscript"/>
        </w:rPr>
        <w:t>1</w:t>
      </w:r>
      <w:r w:rsidRPr="00545361">
        <w:rPr>
          <w:i/>
          <w:sz w:val="24"/>
          <w:szCs w:val="24"/>
        </w:rPr>
        <w:t>=F</w:t>
      </w:r>
      <w:r w:rsidRPr="00545361">
        <w:rPr>
          <w:i/>
          <w:sz w:val="24"/>
          <w:szCs w:val="24"/>
          <w:vertAlign w:val="subscript"/>
        </w:rPr>
        <w:t>Δ</w:t>
      </w:r>
      <w:r w:rsidRPr="00545361">
        <w:rPr>
          <w:i/>
          <w:sz w:val="24"/>
          <w:szCs w:val="24"/>
        </w:rPr>
        <w:t>∙συνθ=(w-F</w:t>
      </w:r>
      <w:r w:rsidRPr="00545361">
        <w:rPr>
          <w:i/>
          <w:sz w:val="24"/>
          <w:szCs w:val="24"/>
          <w:vertAlign w:val="subscript"/>
        </w:rPr>
        <w:t>1</w:t>
      </w:r>
      <w:r w:rsidRPr="00545361">
        <w:rPr>
          <w:i/>
          <w:sz w:val="24"/>
          <w:szCs w:val="24"/>
        </w:rPr>
        <w:t>)∙συνθ=(300Ν-100Ν)∙</w:t>
      </w:r>
      <w:r w:rsidRPr="00545361">
        <w:rPr>
          <w:i/>
          <w:position w:val="-24"/>
          <w:sz w:val="24"/>
          <w:szCs w:val="24"/>
        </w:rPr>
        <w:object w:dxaOrig="1500" w:dyaOrig="680">
          <v:shape id="_x0000_i1038" type="#_x0000_t75" style="width:74.95pt;height:34.15pt" o:ole="">
            <v:imagedata r:id="rId37" o:title=""/>
          </v:shape>
          <o:OLEObject Type="Embed" ProgID="Equation.3" ShapeID="_x0000_i1038" DrawAspect="Content" ObjectID="_1549100648" r:id="rId38"/>
        </w:object>
      </w:r>
    </w:p>
    <w:p w:rsidR="00545361" w:rsidRDefault="00545361" w:rsidP="00545361">
      <w:pPr>
        <w:ind w:left="397"/>
      </w:pPr>
      <w:r>
        <w:t>Αφού και η δύναμη F</w:t>
      </w:r>
      <w:r>
        <w:rPr>
          <w:vertAlign w:val="subscript"/>
        </w:rPr>
        <w:t>Δ</w:t>
      </w:r>
      <w:r>
        <w:t xml:space="preserve"> είναι κατακόρυφη και ΣF=0, οπότε:</w:t>
      </w:r>
    </w:p>
    <w:p w:rsidR="00545361" w:rsidRDefault="00545361" w:rsidP="00545361">
      <w:pPr>
        <w:jc w:val="center"/>
      </w:pPr>
      <w:r w:rsidRPr="00B66558">
        <w:rPr>
          <w:position w:val="-30"/>
        </w:rPr>
        <w:object w:dxaOrig="3700" w:dyaOrig="740">
          <v:shape id="_x0000_i1039" type="#_x0000_t75" style="width:185.15pt;height:37.1pt" o:ole="">
            <v:imagedata r:id="rId39" o:title=""/>
          </v:shape>
          <o:OLEObject Type="Embed" ProgID="Equation.3" ShapeID="_x0000_i1039" DrawAspect="Content" ObjectID="_1549100649" r:id="rId40"/>
        </w:object>
      </w:r>
    </w:p>
    <w:p w:rsidR="00545361" w:rsidRDefault="00545361" w:rsidP="00704BE0">
      <w:pPr>
        <w:ind w:left="397"/>
      </w:pPr>
      <w:r>
        <w:t>Κατά συνέπεια ο ελάχιστος συντελεστής οριακής στατικής τριβής μεταξύ δοκού και σφα</w:t>
      </w:r>
      <w:r>
        <w:t>ί</w:t>
      </w:r>
      <w:r>
        <w:t xml:space="preserve">ρας για να έχουμε την παραπάνω ισορροπία, έχει τιμή </w:t>
      </w:r>
      <w:r w:rsidRPr="00545361">
        <w:rPr>
          <w:position w:val="-24"/>
        </w:rPr>
        <w:object w:dxaOrig="1140" w:dyaOrig="680">
          <v:shape id="_x0000_i1040" type="#_x0000_t75" style="width:56.95pt;height:34.15pt" o:ole="">
            <v:imagedata r:id="rId41" o:title=""/>
          </v:shape>
          <o:OLEObject Type="Embed" ProgID="Equation.3" ShapeID="_x0000_i1040" DrawAspect="Content" ObjectID="_1549100650" r:id="rId42"/>
        </w:object>
      </w:r>
      <w:r>
        <w:t>.</w:t>
      </w:r>
    </w:p>
    <w:p w:rsidR="00892957" w:rsidRDefault="00892957" w:rsidP="008B06EC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892957" w:rsidRPr="00545361" w:rsidRDefault="00892957" w:rsidP="00704BE0">
      <w:pPr>
        <w:ind w:left="397"/>
      </w:pPr>
    </w:p>
    <w:sectPr w:rsidR="00892957" w:rsidRPr="00545361" w:rsidSect="00F87121">
      <w:headerReference w:type="default" r:id="rId43"/>
      <w:footerReference w:type="default" r:id="rId44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733" w:rsidRDefault="00B32733" w:rsidP="00A3406C">
      <w:pPr>
        <w:spacing w:line="240" w:lineRule="auto"/>
      </w:pPr>
      <w:r>
        <w:separator/>
      </w:r>
    </w:p>
  </w:endnote>
  <w:endnote w:type="continuationSeparator" w:id="1">
    <w:p w:rsidR="00B32733" w:rsidRDefault="00B32733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60" w:rsidRDefault="00F222F4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FD14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22C6">
      <w:rPr>
        <w:rStyle w:val="a6"/>
        <w:noProof/>
      </w:rPr>
      <w:t>2</w:t>
    </w:r>
    <w:r>
      <w:rPr>
        <w:rStyle w:val="a6"/>
      </w:rPr>
      <w:fldChar w:fldCharType="end"/>
    </w:r>
  </w:p>
  <w:p w:rsidR="00FD1460" w:rsidRPr="00D56705" w:rsidRDefault="00FD1460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FD1460" w:rsidRDefault="00FD1460" w:rsidP="00F87121">
    <w:pPr>
      <w:pStyle w:val="a5"/>
    </w:pPr>
  </w:p>
  <w:p w:rsidR="00FD1460" w:rsidRDefault="00FD14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733" w:rsidRDefault="00B32733" w:rsidP="00A3406C">
      <w:pPr>
        <w:spacing w:line="240" w:lineRule="auto"/>
      </w:pPr>
      <w:r>
        <w:separator/>
      </w:r>
    </w:p>
  </w:footnote>
  <w:footnote w:type="continuationSeparator" w:id="1">
    <w:p w:rsidR="00B32733" w:rsidRDefault="00B32733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60" w:rsidRPr="003B487C" w:rsidRDefault="00FD1460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FD1460" w:rsidRDefault="00FD14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B32C481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4905AEA"/>
    <w:multiLevelType w:val="hybridMultilevel"/>
    <w:tmpl w:val="0B6452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74A50A4"/>
    <w:multiLevelType w:val="hybridMultilevel"/>
    <w:tmpl w:val="EC46C51A"/>
    <w:lvl w:ilvl="0" w:tplc="B1DA8FD2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F1003DA6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62FCDE7A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AA6CA52A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D31466F4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ECC6D04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BAD06B4C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D23A9580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CAC219D6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4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A07"/>
    <w:rsid w:val="00007277"/>
    <w:rsid w:val="0000758A"/>
    <w:rsid w:val="00010B75"/>
    <w:rsid w:val="00010F78"/>
    <w:rsid w:val="00013E18"/>
    <w:rsid w:val="00023E7A"/>
    <w:rsid w:val="00037BAE"/>
    <w:rsid w:val="0004429B"/>
    <w:rsid w:val="00050986"/>
    <w:rsid w:val="000530BC"/>
    <w:rsid w:val="0005545C"/>
    <w:rsid w:val="00055BA8"/>
    <w:rsid w:val="00057602"/>
    <w:rsid w:val="00057EC7"/>
    <w:rsid w:val="0006064C"/>
    <w:rsid w:val="00060F93"/>
    <w:rsid w:val="0006516E"/>
    <w:rsid w:val="000670E2"/>
    <w:rsid w:val="000731B0"/>
    <w:rsid w:val="00075596"/>
    <w:rsid w:val="00075A87"/>
    <w:rsid w:val="00083518"/>
    <w:rsid w:val="000870AD"/>
    <w:rsid w:val="0009275B"/>
    <w:rsid w:val="000943ED"/>
    <w:rsid w:val="000977FF"/>
    <w:rsid w:val="000A044E"/>
    <w:rsid w:val="000B26BE"/>
    <w:rsid w:val="000B2A3D"/>
    <w:rsid w:val="000B2F08"/>
    <w:rsid w:val="000B7A3F"/>
    <w:rsid w:val="000C1790"/>
    <w:rsid w:val="000C3AB4"/>
    <w:rsid w:val="000C6D09"/>
    <w:rsid w:val="000D4FEE"/>
    <w:rsid w:val="000D5B06"/>
    <w:rsid w:val="000D6470"/>
    <w:rsid w:val="000D733A"/>
    <w:rsid w:val="000E0A95"/>
    <w:rsid w:val="000E0F17"/>
    <w:rsid w:val="000E1972"/>
    <w:rsid w:val="000E4EEA"/>
    <w:rsid w:val="000E6863"/>
    <w:rsid w:val="000E729C"/>
    <w:rsid w:val="000F16FD"/>
    <w:rsid w:val="000F3530"/>
    <w:rsid w:val="000F5028"/>
    <w:rsid w:val="000F61D0"/>
    <w:rsid w:val="00101526"/>
    <w:rsid w:val="00112BB6"/>
    <w:rsid w:val="00117B20"/>
    <w:rsid w:val="00120866"/>
    <w:rsid w:val="00122424"/>
    <w:rsid w:val="00122AA8"/>
    <w:rsid w:val="00122DB4"/>
    <w:rsid w:val="00123591"/>
    <w:rsid w:val="001253ED"/>
    <w:rsid w:val="0012556C"/>
    <w:rsid w:val="00127445"/>
    <w:rsid w:val="0013017D"/>
    <w:rsid w:val="001306AB"/>
    <w:rsid w:val="001309CF"/>
    <w:rsid w:val="00131BD3"/>
    <w:rsid w:val="00135ABF"/>
    <w:rsid w:val="00136AC0"/>
    <w:rsid w:val="001406C8"/>
    <w:rsid w:val="0014108C"/>
    <w:rsid w:val="00142410"/>
    <w:rsid w:val="00143310"/>
    <w:rsid w:val="00145829"/>
    <w:rsid w:val="00146141"/>
    <w:rsid w:val="001574C8"/>
    <w:rsid w:val="00160682"/>
    <w:rsid w:val="00160833"/>
    <w:rsid w:val="00161684"/>
    <w:rsid w:val="00162CBE"/>
    <w:rsid w:val="0016411D"/>
    <w:rsid w:val="001650E0"/>
    <w:rsid w:val="00166958"/>
    <w:rsid w:val="001711EE"/>
    <w:rsid w:val="001719EC"/>
    <w:rsid w:val="00171B66"/>
    <w:rsid w:val="001750CD"/>
    <w:rsid w:val="00177B93"/>
    <w:rsid w:val="00180567"/>
    <w:rsid w:val="00183B39"/>
    <w:rsid w:val="00183C90"/>
    <w:rsid w:val="001846D4"/>
    <w:rsid w:val="0018799F"/>
    <w:rsid w:val="0019292B"/>
    <w:rsid w:val="00192A6C"/>
    <w:rsid w:val="00192AB6"/>
    <w:rsid w:val="0019310D"/>
    <w:rsid w:val="00194AF1"/>
    <w:rsid w:val="00195923"/>
    <w:rsid w:val="0019671B"/>
    <w:rsid w:val="00196B30"/>
    <w:rsid w:val="001A0B34"/>
    <w:rsid w:val="001A26AB"/>
    <w:rsid w:val="001A618A"/>
    <w:rsid w:val="001B02B8"/>
    <w:rsid w:val="001B067F"/>
    <w:rsid w:val="001B4E29"/>
    <w:rsid w:val="001C1478"/>
    <w:rsid w:val="001C279C"/>
    <w:rsid w:val="001D3E66"/>
    <w:rsid w:val="001D60CE"/>
    <w:rsid w:val="001D7365"/>
    <w:rsid w:val="001E413F"/>
    <w:rsid w:val="001E5CE4"/>
    <w:rsid w:val="001F0EB8"/>
    <w:rsid w:val="001F3895"/>
    <w:rsid w:val="001F6C91"/>
    <w:rsid w:val="001F7EC9"/>
    <w:rsid w:val="002015A4"/>
    <w:rsid w:val="002015FB"/>
    <w:rsid w:val="00202909"/>
    <w:rsid w:val="00202A7C"/>
    <w:rsid w:val="00206F61"/>
    <w:rsid w:val="00207C27"/>
    <w:rsid w:val="00223535"/>
    <w:rsid w:val="00223ECA"/>
    <w:rsid w:val="00224940"/>
    <w:rsid w:val="00227C2D"/>
    <w:rsid w:val="002348B6"/>
    <w:rsid w:val="00243B6D"/>
    <w:rsid w:val="0024560B"/>
    <w:rsid w:val="00245A37"/>
    <w:rsid w:val="002504CE"/>
    <w:rsid w:val="00251C05"/>
    <w:rsid w:val="00253B4A"/>
    <w:rsid w:val="00253C15"/>
    <w:rsid w:val="00253D48"/>
    <w:rsid w:val="002618F5"/>
    <w:rsid w:val="00262ADA"/>
    <w:rsid w:val="00263628"/>
    <w:rsid w:val="002643F3"/>
    <w:rsid w:val="002716E8"/>
    <w:rsid w:val="0027213A"/>
    <w:rsid w:val="002731F8"/>
    <w:rsid w:val="002736A1"/>
    <w:rsid w:val="00276A38"/>
    <w:rsid w:val="00285C09"/>
    <w:rsid w:val="00294874"/>
    <w:rsid w:val="00294F3E"/>
    <w:rsid w:val="00295BD7"/>
    <w:rsid w:val="002A1167"/>
    <w:rsid w:val="002B1811"/>
    <w:rsid w:val="002B24DE"/>
    <w:rsid w:val="002B2C46"/>
    <w:rsid w:val="002B64F5"/>
    <w:rsid w:val="002C752B"/>
    <w:rsid w:val="002D216D"/>
    <w:rsid w:val="002D696D"/>
    <w:rsid w:val="002E0E77"/>
    <w:rsid w:val="002E63E6"/>
    <w:rsid w:val="002E770D"/>
    <w:rsid w:val="002F2AD7"/>
    <w:rsid w:val="002F3FCA"/>
    <w:rsid w:val="002F4DAF"/>
    <w:rsid w:val="002F54CA"/>
    <w:rsid w:val="002F5A07"/>
    <w:rsid w:val="002F6FE5"/>
    <w:rsid w:val="00303BEB"/>
    <w:rsid w:val="003066DC"/>
    <w:rsid w:val="0030766C"/>
    <w:rsid w:val="0030770D"/>
    <w:rsid w:val="0031284B"/>
    <w:rsid w:val="00313E38"/>
    <w:rsid w:val="003148CD"/>
    <w:rsid w:val="003236DE"/>
    <w:rsid w:val="003322C6"/>
    <w:rsid w:val="00336A85"/>
    <w:rsid w:val="0034384C"/>
    <w:rsid w:val="00350D8E"/>
    <w:rsid w:val="00355169"/>
    <w:rsid w:val="0035580F"/>
    <w:rsid w:val="0035671D"/>
    <w:rsid w:val="00360474"/>
    <w:rsid w:val="00360D2B"/>
    <w:rsid w:val="003619FE"/>
    <w:rsid w:val="0037402A"/>
    <w:rsid w:val="00380970"/>
    <w:rsid w:val="0038597E"/>
    <w:rsid w:val="00394C71"/>
    <w:rsid w:val="003A1D7D"/>
    <w:rsid w:val="003A2168"/>
    <w:rsid w:val="003A374B"/>
    <w:rsid w:val="003A473D"/>
    <w:rsid w:val="003A78FC"/>
    <w:rsid w:val="003B6D5F"/>
    <w:rsid w:val="003B7F4A"/>
    <w:rsid w:val="003C1969"/>
    <w:rsid w:val="003C3C9E"/>
    <w:rsid w:val="003C462A"/>
    <w:rsid w:val="003C4DD5"/>
    <w:rsid w:val="003C4E59"/>
    <w:rsid w:val="003D2856"/>
    <w:rsid w:val="003D4834"/>
    <w:rsid w:val="003D547E"/>
    <w:rsid w:val="003E0693"/>
    <w:rsid w:val="003E0B28"/>
    <w:rsid w:val="003E0E28"/>
    <w:rsid w:val="003E0FB6"/>
    <w:rsid w:val="003E27FD"/>
    <w:rsid w:val="003E3D7B"/>
    <w:rsid w:val="003E6543"/>
    <w:rsid w:val="003F4E44"/>
    <w:rsid w:val="003F5BD0"/>
    <w:rsid w:val="004059EC"/>
    <w:rsid w:val="00411155"/>
    <w:rsid w:val="0042272A"/>
    <w:rsid w:val="00422CB7"/>
    <w:rsid w:val="00427771"/>
    <w:rsid w:val="0043017C"/>
    <w:rsid w:val="004326D1"/>
    <w:rsid w:val="004330F9"/>
    <w:rsid w:val="004411DC"/>
    <w:rsid w:val="00443157"/>
    <w:rsid w:val="004453FB"/>
    <w:rsid w:val="00446CCA"/>
    <w:rsid w:val="00447009"/>
    <w:rsid w:val="00447970"/>
    <w:rsid w:val="00450DF4"/>
    <w:rsid w:val="00451076"/>
    <w:rsid w:val="00453616"/>
    <w:rsid w:val="004546D3"/>
    <w:rsid w:val="0045667B"/>
    <w:rsid w:val="004602D7"/>
    <w:rsid w:val="00460B5E"/>
    <w:rsid w:val="00461E88"/>
    <w:rsid w:val="0046354B"/>
    <w:rsid w:val="00470180"/>
    <w:rsid w:val="0047335A"/>
    <w:rsid w:val="00476D5A"/>
    <w:rsid w:val="00492F75"/>
    <w:rsid w:val="00496325"/>
    <w:rsid w:val="004A3D08"/>
    <w:rsid w:val="004B446C"/>
    <w:rsid w:val="004C2C5B"/>
    <w:rsid w:val="004C2D9E"/>
    <w:rsid w:val="004C31ED"/>
    <w:rsid w:val="004F0659"/>
    <w:rsid w:val="004F208A"/>
    <w:rsid w:val="004F36DA"/>
    <w:rsid w:val="004F3753"/>
    <w:rsid w:val="00500C9A"/>
    <w:rsid w:val="00501D0C"/>
    <w:rsid w:val="00504818"/>
    <w:rsid w:val="005061B6"/>
    <w:rsid w:val="00507901"/>
    <w:rsid w:val="00517902"/>
    <w:rsid w:val="0052086B"/>
    <w:rsid w:val="005217E4"/>
    <w:rsid w:val="00522311"/>
    <w:rsid w:val="00523638"/>
    <w:rsid w:val="0053027D"/>
    <w:rsid w:val="00531962"/>
    <w:rsid w:val="00532104"/>
    <w:rsid w:val="00534199"/>
    <w:rsid w:val="00534AD5"/>
    <w:rsid w:val="005438C7"/>
    <w:rsid w:val="00545361"/>
    <w:rsid w:val="00555476"/>
    <w:rsid w:val="00556308"/>
    <w:rsid w:val="00570826"/>
    <w:rsid w:val="00573CD9"/>
    <w:rsid w:val="00574CF6"/>
    <w:rsid w:val="00575B54"/>
    <w:rsid w:val="00575CFA"/>
    <w:rsid w:val="00575FEC"/>
    <w:rsid w:val="005776E1"/>
    <w:rsid w:val="005817F8"/>
    <w:rsid w:val="005822B8"/>
    <w:rsid w:val="00583B3A"/>
    <w:rsid w:val="00584BAC"/>
    <w:rsid w:val="005907E5"/>
    <w:rsid w:val="00594C3F"/>
    <w:rsid w:val="00595B17"/>
    <w:rsid w:val="00596405"/>
    <w:rsid w:val="0059679E"/>
    <w:rsid w:val="005A2FA2"/>
    <w:rsid w:val="005A3D79"/>
    <w:rsid w:val="005A4DA3"/>
    <w:rsid w:val="005B2078"/>
    <w:rsid w:val="005B4A6E"/>
    <w:rsid w:val="005B77BE"/>
    <w:rsid w:val="005C3566"/>
    <w:rsid w:val="005C3A15"/>
    <w:rsid w:val="005C4CF8"/>
    <w:rsid w:val="005D037A"/>
    <w:rsid w:val="005D0A94"/>
    <w:rsid w:val="005D0E70"/>
    <w:rsid w:val="005D13BC"/>
    <w:rsid w:val="005D3F7F"/>
    <w:rsid w:val="005D6D21"/>
    <w:rsid w:val="005E1151"/>
    <w:rsid w:val="005E20C5"/>
    <w:rsid w:val="005E23C7"/>
    <w:rsid w:val="005E396E"/>
    <w:rsid w:val="005E3E2E"/>
    <w:rsid w:val="005E6EE4"/>
    <w:rsid w:val="005E72D8"/>
    <w:rsid w:val="005F24F9"/>
    <w:rsid w:val="005F534B"/>
    <w:rsid w:val="005F73A0"/>
    <w:rsid w:val="005F7926"/>
    <w:rsid w:val="0060014D"/>
    <w:rsid w:val="00601A96"/>
    <w:rsid w:val="00606F02"/>
    <w:rsid w:val="00607949"/>
    <w:rsid w:val="0061043B"/>
    <w:rsid w:val="006106B2"/>
    <w:rsid w:val="00611D2B"/>
    <w:rsid w:val="00611E5E"/>
    <w:rsid w:val="006124AB"/>
    <w:rsid w:val="00614893"/>
    <w:rsid w:val="00616F7E"/>
    <w:rsid w:val="006219BF"/>
    <w:rsid w:val="006229D9"/>
    <w:rsid w:val="00622D7D"/>
    <w:rsid w:val="006252AB"/>
    <w:rsid w:val="00626835"/>
    <w:rsid w:val="00627F86"/>
    <w:rsid w:val="0063075C"/>
    <w:rsid w:val="00631478"/>
    <w:rsid w:val="00632B45"/>
    <w:rsid w:val="00634668"/>
    <w:rsid w:val="00635F6D"/>
    <w:rsid w:val="00636B02"/>
    <w:rsid w:val="00636FAB"/>
    <w:rsid w:val="00644385"/>
    <w:rsid w:val="00644C99"/>
    <w:rsid w:val="006476E9"/>
    <w:rsid w:val="00647A96"/>
    <w:rsid w:val="00651501"/>
    <w:rsid w:val="00655E4E"/>
    <w:rsid w:val="00663A51"/>
    <w:rsid w:val="00674D6E"/>
    <w:rsid w:val="006763CC"/>
    <w:rsid w:val="00677454"/>
    <w:rsid w:val="006809D3"/>
    <w:rsid w:val="00683284"/>
    <w:rsid w:val="00683797"/>
    <w:rsid w:val="006847A0"/>
    <w:rsid w:val="006849B3"/>
    <w:rsid w:val="006853C8"/>
    <w:rsid w:val="00685D22"/>
    <w:rsid w:val="0069267E"/>
    <w:rsid w:val="00692D94"/>
    <w:rsid w:val="00692F97"/>
    <w:rsid w:val="006936B3"/>
    <w:rsid w:val="0069600B"/>
    <w:rsid w:val="00696BFE"/>
    <w:rsid w:val="0069777F"/>
    <w:rsid w:val="00697FED"/>
    <w:rsid w:val="006A319D"/>
    <w:rsid w:val="006A4A7A"/>
    <w:rsid w:val="006A4DB0"/>
    <w:rsid w:val="006A4FD0"/>
    <w:rsid w:val="006A6FD9"/>
    <w:rsid w:val="006B5BC4"/>
    <w:rsid w:val="006B60EC"/>
    <w:rsid w:val="006C0D6E"/>
    <w:rsid w:val="006C603A"/>
    <w:rsid w:val="006D3F57"/>
    <w:rsid w:val="006D7284"/>
    <w:rsid w:val="006E1F1C"/>
    <w:rsid w:val="006E4078"/>
    <w:rsid w:val="006E5F95"/>
    <w:rsid w:val="006E6B6A"/>
    <w:rsid w:val="006F1DC3"/>
    <w:rsid w:val="006F2F5A"/>
    <w:rsid w:val="006F5A13"/>
    <w:rsid w:val="00702603"/>
    <w:rsid w:val="007049E0"/>
    <w:rsid w:val="00704BE0"/>
    <w:rsid w:val="007077DD"/>
    <w:rsid w:val="00710708"/>
    <w:rsid w:val="00710BF8"/>
    <w:rsid w:val="00712D77"/>
    <w:rsid w:val="0071488D"/>
    <w:rsid w:val="007178FE"/>
    <w:rsid w:val="00717D6F"/>
    <w:rsid w:val="007232B5"/>
    <w:rsid w:val="007258FD"/>
    <w:rsid w:val="007308AC"/>
    <w:rsid w:val="00734E06"/>
    <w:rsid w:val="00736B31"/>
    <w:rsid w:val="007415F1"/>
    <w:rsid w:val="00742E2F"/>
    <w:rsid w:val="00744C40"/>
    <w:rsid w:val="0074700F"/>
    <w:rsid w:val="00747613"/>
    <w:rsid w:val="00750BBA"/>
    <w:rsid w:val="007529EC"/>
    <w:rsid w:val="007547E2"/>
    <w:rsid w:val="00754CA6"/>
    <w:rsid w:val="00755771"/>
    <w:rsid w:val="00755E74"/>
    <w:rsid w:val="00760AC6"/>
    <w:rsid w:val="00760FEB"/>
    <w:rsid w:val="007639D0"/>
    <w:rsid w:val="00767A80"/>
    <w:rsid w:val="00782024"/>
    <w:rsid w:val="0078525D"/>
    <w:rsid w:val="00790CB4"/>
    <w:rsid w:val="007916AF"/>
    <w:rsid w:val="00792071"/>
    <w:rsid w:val="00796AE7"/>
    <w:rsid w:val="007A04D2"/>
    <w:rsid w:val="007A1602"/>
    <w:rsid w:val="007A7D9E"/>
    <w:rsid w:val="007B2C66"/>
    <w:rsid w:val="007B3361"/>
    <w:rsid w:val="007B5C7B"/>
    <w:rsid w:val="007C1292"/>
    <w:rsid w:val="007D2F87"/>
    <w:rsid w:val="007D56F1"/>
    <w:rsid w:val="007E26CA"/>
    <w:rsid w:val="007E3522"/>
    <w:rsid w:val="007F18A1"/>
    <w:rsid w:val="007F18B4"/>
    <w:rsid w:val="007F1BBD"/>
    <w:rsid w:val="007F3ED0"/>
    <w:rsid w:val="007F4CD3"/>
    <w:rsid w:val="0080013D"/>
    <w:rsid w:val="00801D6B"/>
    <w:rsid w:val="00801DFD"/>
    <w:rsid w:val="008055C1"/>
    <w:rsid w:val="00807767"/>
    <w:rsid w:val="008133D8"/>
    <w:rsid w:val="0081351B"/>
    <w:rsid w:val="00814FDD"/>
    <w:rsid w:val="008151F1"/>
    <w:rsid w:val="0081766E"/>
    <w:rsid w:val="00817823"/>
    <w:rsid w:val="0081793F"/>
    <w:rsid w:val="00824A6A"/>
    <w:rsid w:val="00827F19"/>
    <w:rsid w:val="00830997"/>
    <w:rsid w:val="00831D6F"/>
    <w:rsid w:val="0083285E"/>
    <w:rsid w:val="00836A1A"/>
    <w:rsid w:val="00845CBA"/>
    <w:rsid w:val="0084771E"/>
    <w:rsid w:val="00847E7A"/>
    <w:rsid w:val="008539AD"/>
    <w:rsid w:val="008553C2"/>
    <w:rsid w:val="00855FAB"/>
    <w:rsid w:val="00861E48"/>
    <w:rsid w:val="00862243"/>
    <w:rsid w:val="00863B85"/>
    <w:rsid w:val="00864212"/>
    <w:rsid w:val="00874732"/>
    <w:rsid w:val="00874EE1"/>
    <w:rsid w:val="00884D3E"/>
    <w:rsid w:val="00886EDD"/>
    <w:rsid w:val="0088708D"/>
    <w:rsid w:val="00892425"/>
    <w:rsid w:val="00892957"/>
    <w:rsid w:val="00893E3E"/>
    <w:rsid w:val="00894D3C"/>
    <w:rsid w:val="0089543F"/>
    <w:rsid w:val="008A1AEC"/>
    <w:rsid w:val="008B2BD9"/>
    <w:rsid w:val="008B46D5"/>
    <w:rsid w:val="008B4F46"/>
    <w:rsid w:val="008B665E"/>
    <w:rsid w:val="008C41DE"/>
    <w:rsid w:val="008C5998"/>
    <w:rsid w:val="008E09C4"/>
    <w:rsid w:val="008E1EDE"/>
    <w:rsid w:val="008F096C"/>
    <w:rsid w:val="008F135C"/>
    <w:rsid w:val="008F3201"/>
    <w:rsid w:val="008F6B0C"/>
    <w:rsid w:val="008F7C18"/>
    <w:rsid w:val="009004D1"/>
    <w:rsid w:val="00904260"/>
    <w:rsid w:val="009064CC"/>
    <w:rsid w:val="0090656F"/>
    <w:rsid w:val="00907873"/>
    <w:rsid w:val="009103FF"/>
    <w:rsid w:val="00920DE2"/>
    <w:rsid w:val="00921264"/>
    <w:rsid w:val="0092138B"/>
    <w:rsid w:val="0092157C"/>
    <w:rsid w:val="009222EC"/>
    <w:rsid w:val="009238AC"/>
    <w:rsid w:val="0092530A"/>
    <w:rsid w:val="00932743"/>
    <w:rsid w:val="009359A6"/>
    <w:rsid w:val="009365C5"/>
    <w:rsid w:val="009413DC"/>
    <w:rsid w:val="00943D8D"/>
    <w:rsid w:val="00947BDA"/>
    <w:rsid w:val="0095442A"/>
    <w:rsid w:val="009569C2"/>
    <w:rsid w:val="00956D7F"/>
    <w:rsid w:val="00967493"/>
    <w:rsid w:val="009809FB"/>
    <w:rsid w:val="00986DB3"/>
    <w:rsid w:val="00987F5F"/>
    <w:rsid w:val="00990A31"/>
    <w:rsid w:val="00990A72"/>
    <w:rsid w:val="00991EAA"/>
    <w:rsid w:val="00993BC1"/>
    <w:rsid w:val="00993C01"/>
    <w:rsid w:val="00994B91"/>
    <w:rsid w:val="009A07FB"/>
    <w:rsid w:val="009A263A"/>
    <w:rsid w:val="009A2E87"/>
    <w:rsid w:val="009A30F7"/>
    <w:rsid w:val="009A3224"/>
    <w:rsid w:val="009A4967"/>
    <w:rsid w:val="009B322D"/>
    <w:rsid w:val="009B422F"/>
    <w:rsid w:val="009B5145"/>
    <w:rsid w:val="009B6180"/>
    <w:rsid w:val="009B6BF8"/>
    <w:rsid w:val="009C155F"/>
    <w:rsid w:val="009C1C79"/>
    <w:rsid w:val="009C35F2"/>
    <w:rsid w:val="009C4B11"/>
    <w:rsid w:val="009D0189"/>
    <w:rsid w:val="009D32EE"/>
    <w:rsid w:val="009D77B3"/>
    <w:rsid w:val="009D7D9F"/>
    <w:rsid w:val="009E5D4B"/>
    <w:rsid w:val="009E668B"/>
    <w:rsid w:val="009F7BE3"/>
    <w:rsid w:val="00A0191C"/>
    <w:rsid w:val="00A0459D"/>
    <w:rsid w:val="00A052D2"/>
    <w:rsid w:val="00A05411"/>
    <w:rsid w:val="00A05DF5"/>
    <w:rsid w:val="00A0684D"/>
    <w:rsid w:val="00A157A9"/>
    <w:rsid w:val="00A173A1"/>
    <w:rsid w:val="00A2244B"/>
    <w:rsid w:val="00A2517B"/>
    <w:rsid w:val="00A336CE"/>
    <w:rsid w:val="00A3406C"/>
    <w:rsid w:val="00A341B3"/>
    <w:rsid w:val="00A34AB0"/>
    <w:rsid w:val="00A417E4"/>
    <w:rsid w:val="00A46E31"/>
    <w:rsid w:val="00A538CD"/>
    <w:rsid w:val="00A560D4"/>
    <w:rsid w:val="00A61B38"/>
    <w:rsid w:val="00A62B10"/>
    <w:rsid w:val="00A6447E"/>
    <w:rsid w:val="00A67B01"/>
    <w:rsid w:val="00A77132"/>
    <w:rsid w:val="00A7741A"/>
    <w:rsid w:val="00A7766F"/>
    <w:rsid w:val="00A820AB"/>
    <w:rsid w:val="00A84356"/>
    <w:rsid w:val="00A84635"/>
    <w:rsid w:val="00A87968"/>
    <w:rsid w:val="00A91A1A"/>
    <w:rsid w:val="00A91A85"/>
    <w:rsid w:val="00A92E18"/>
    <w:rsid w:val="00A95C9C"/>
    <w:rsid w:val="00A96423"/>
    <w:rsid w:val="00AA372A"/>
    <w:rsid w:val="00AA5B2A"/>
    <w:rsid w:val="00AB4E21"/>
    <w:rsid w:val="00AB5706"/>
    <w:rsid w:val="00AB5A2A"/>
    <w:rsid w:val="00AC4057"/>
    <w:rsid w:val="00AC69E4"/>
    <w:rsid w:val="00AD1621"/>
    <w:rsid w:val="00AD1BE5"/>
    <w:rsid w:val="00AD2EC0"/>
    <w:rsid w:val="00AD3BE9"/>
    <w:rsid w:val="00AE02DD"/>
    <w:rsid w:val="00AF00C0"/>
    <w:rsid w:val="00AF12B6"/>
    <w:rsid w:val="00AF4E28"/>
    <w:rsid w:val="00B00093"/>
    <w:rsid w:val="00B017E5"/>
    <w:rsid w:val="00B02384"/>
    <w:rsid w:val="00B04520"/>
    <w:rsid w:val="00B047EC"/>
    <w:rsid w:val="00B05F1A"/>
    <w:rsid w:val="00B162A9"/>
    <w:rsid w:val="00B20949"/>
    <w:rsid w:val="00B22B73"/>
    <w:rsid w:val="00B22C0A"/>
    <w:rsid w:val="00B2712B"/>
    <w:rsid w:val="00B27A2C"/>
    <w:rsid w:val="00B315D8"/>
    <w:rsid w:val="00B32733"/>
    <w:rsid w:val="00B33024"/>
    <w:rsid w:val="00B33E0C"/>
    <w:rsid w:val="00B34D91"/>
    <w:rsid w:val="00B35726"/>
    <w:rsid w:val="00B4365A"/>
    <w:rsid w:val="00B45B01"/>
    <w:rsid w:val="00B5448F"/>
    <w:rsid w:val="00B55A8E"/>
    <w:rsid w:val="00B56876"/>
    <w:rsid w:val="00B5722B"/>
    <w:rsid w:val="00B61CAE"/>
    <w:rsid w:val="00B6460A"/>
    <w:rsid w:val="00B65EB3"/>
    <w:rsid w:val="00B66558"/>
    <w:rsid w:val="00B67133"/>
    <w:rsid w:val="00B71099"/>
    <w:rsid w:val="00B71658"/>
    <w:rsid w:val="00B7332E"/>
    <w:rsid w:val="00B76334"/>
    <w:rsid w:val="00B778EB"/>
    <w:rsid w:val="00B845A5"/>
    <w:rsid w:val="00B93AFD"/>
    <w:rsid w:val="00B93D77"/>
    <w:rsid w:val="00B949F1"/>
    <w:rsid w:val="00B96EF9"/>
    <w:rsid w:val="00BA01D3"/>
    <w:rsid w:val="00BB13D8"/>
    <w:rsid w:val="00BB4AF9"/>
    <w:rsid w:val="00BB5E8E"/>
    <w:rsid w:val="00BB6C83"/>
    <w:rsid w:val="00BC2294"/>
    <w:rsid w:val="00BC2AA8"/>
    <w:rsid w:val="00BC2B18"/>
    <w:rsid w:val="00BC437A"/>
    <w:rsid w:val="00BC7D45"/>
    <w:rsid w:val="00BD3974"/>
    <w:rsid w:val="00BD3C48"/>
    <w:rsid w:val="00BD4AD9"/>
    <w:rsid w:val="00BD69F3"/>
    <w:rsid w:val="00BE4E2A"/>
    <w:rsid w:val="00BE69D7"/>
    <w:rsid w:val="00BF431B"/>
    <w:rsid w:val="00BF603C"/>
    <w:rsid w:val="00C042B9"/>
    <w:rsid w:val="00C070FE"/>
    <w:rsid w:val="00C073DE"/>
    <w:rsid w:val="00C07E48"/>
    <w:rsid w:val="00C14A12"/>
    <w:rsid w:val="00C14EDB"/>
    <w:rsid w:val="00C162ED"/>
    <w:rsid w:val="00C2112A"/>
    <w:rsid w:val="00C222EB"/>
    <w:rsid w:val="00C23306"/>
    <w:rsid w:val="00C2403E"/>
    <w:rsid w:val="00C24F89"/>
    <w:rsid w:val="00C2721A"/>
    <w:rsid w:val="00C31335"/>
    <w:rsid w:val="00C41288"/>
    <w:rsid w:val="00C4201C"/>
    <w:rsid w:val="00C45239"/>
    <w:rsid w:val="00C45A6A"/>
    <w:rsid w:val="00C51240"/>
    <w:rsid w:val="00C5483D"/>
    <w:rsid w:val="00C56DF1"/>
    <w:rsid w:val="00C57EE4"/>
    <w:rsid w:val="00C663B9"/>
    <w:rsid w:val="00C75D87"/>
    <w:rsid w:val="00C815BC"/>
    <w:rsid w:val="00C82143"/>
    <w:rsid w:val="00C826AF"/>
    <w:rsid w:val="00C82A19"/>
    <w:rsid w:val="00C82F7E"/>
    <w:rsid w:val="00C91E5A"/>
    <w:rsid w:val="00C91EEE"/>
    <w:rsid w:val="00CA311C"/>
    <w:rsid w:val="00CB28D6"/>
    <w:rsid w:val="00CB3E8B"/>
    <w:rsid w:val="00CC2E8D"/>
    <w:rsid w:val="00CC6087"/>
    <w:rsid w:val="00CC62BE"/>
    <w:rsid w:val="00CD05BF"/>
    <w:rsid w:val="00CD56EE"/>
    <w:rsid w:val="00CD6371"/>
    <w:rsid w:val="00CE014C"/>
    <w:rsid w:val="00CE173A"/>
    <w:rsid w:val="00CE26F8"/>
    <w:rsid w:val="00CE36DE"/>
    <w:rsid w:val="00CE6AE0"/>
    <w:rsid w:val="00D00392"/>
    <w:rsid w:val="00D035A2"/>
    <w:rsid w:val="00D05EA7"/>
    <w:rsid w:val="00D060F3"/>
    <w:rsid w:val="00D075CC"/>
    <w:rsid w:val="00D10BAC"/>
    <w:rsid w:val="00D14864"/>
    <w:rsid w:val="00D17FCB"/>
    <w:rsid w:val="00D22EB5"/>
    <w:rsid w:val="00D24776"/>
    <w:rsid w:val="00D2574B"/>
    <w:rsid w:val="00D25D37"/>
    <w:rsid w:val="00D25E9D"/>
    <w:rsid w:val="00D26DEA"/>
    <w:rsid w:val="00D30897"/>
    <w:rsid w:val="00D35473"/>
    <w:rsid w:val="00D40588"/>
    <w:rsid w:val="00D4278C"/>
    <w:rsid w:val="00D458B2"/>
    <w:rsid w:val="00D4596C"/>
    <w:rsid w:val="00D461AE"/>
    <w:rsid w:val="00D51085"/>
    <w:rsid w:val="00D52408"/>
    <w:rsid w:val="00D53D9F"/>
    <w:rsid w:val="00D57BA6"/>
    <w:rsid w:val="00D6094C"/>
    <w:rsid w:val="00D72325"/>
    <w:rsid w:val="00D736CF"/>
    <w:rsid w:val="00D751A5"/>
    <w:rsid w:val="00D76827"/>
    <w:rsid w:val="00D82BC8"/>
    <w:rsid w:val="00D86C14"/>
    <w:rsid w:val="00D87DBD"/>
    <w:rsid w:val="00DA0916"/>
    <w:rsid w:val="00DA129C"/>
    <w:rsid w:val="00DA3575"/>
    <w:rsid w:val="00DA3F17"/>
    <w:rsid w:val="00DB374B"/>
    <w:rsid w:val="00DB6B3E"/>
    <w:rsid w:val="00DC116E"/>
    <w:rsid w:val="00DC36A9"/>
    <w:rsid w:val="00DC4B74"/>
    <w:rsid w:val="00DD0A92"/>
    <w:rsid w:val="00DD0E36"/>
    <w:rsid w:val="00DD788B"/>
    <w:rsid w:val="00DE0681"/>
    <w:rsid w:val="00DE1CE3"/>
    <w:rsid w:val="00DE7B58"/>
    <w:rsid w:val="00DF16AC"/>
    <w:rsid w:val="00E000F3"/>
    <w:rsid w:val="00E00421"/>
    <w:rsid w:val="00E0043F"/>
    <w:rsid w:val="00E01304"/>
    <w:rsid w:val="00E0184C"/>
    <w:rsid w:val="00E0302D"/>
    <w:rsid w:val="00E05CF5"/>
    <w:rsid w:val="00E14C7D"/>
    <w:rsid w:val="00E32863"/>
    <w:rsid w:val="00E41B93"/>
    <w:rsid w:val="00E424AD"/>
    <w:rsid w:val="00E42E1C"/>
    <w:rsid w:val="00E448CF"/>
    <w:rsid w:val="00E46309"/>
    <w:rsid w:val="00E53756"/>
    <w:rsid w:val="00E57CA1"/>
    <w:rsid w:val="00E61086"/>
    <w:rsid w:val="00E72F58"/>
    <w:rsid w:val="00E809A0"/>
    <w:rsid w:val="00E82AFF"/>
    <w:rsid w:val="00E917C3"/>
    <w:rsid w:val="00E93786"/>
    <w:rsid w:val="00E93FFD"/>
    <w:rsid w:val="00E94C4A"/>
    <w:rsid w:val="00E970BF"/>
    <w:rsid w:val="00EA05BB"/>
    <w:rsid w:val="00EA1B20"/>
    <w:rsid w:val="00EA664E"/>
    <w:rsid w:val="00EA72B9"/>
    <w:rsid w:val="00EB0704"/>
    <w:rsid w:val="00EB3740"/>
    <w:rsid w:val="00EB4911"/>
    <w:rsid w:val="00EB6944"/>
    <w:rsid w:val="00EB7EE7"/>
    <w:rsid w:val="00EC0699"/>
    <w:rsid w:val="00EC18CC"/>
    <w:rsid w:val="00EC6052"/>
    <w:rsid w:val="00ED5252"/>
    <w:rsid w:val="00ED5650"/>
    <w:rsid w:val="00ED7CDA"/>
    <w:rsid w:val="00ED7EB6"/>
    <w:rsid w:val="00EE00A5"/>
    <w:rsid w:val="00EE0D20"/>
    <w:rsid w:val="00EE11CA"/>
    <w:rsid w:val="00EE1B6C"/>
    <w:rsid w:val="00EE40B5"/>
    <w:rsid w:val="00EE52E2"/>
    <w:rsid w:val="00EE6B79"/>
    <w:rsid w:val="00EF0BBD"/>
    <w:rsid w:val="00EF2814"/>
    <w:rsid w:val="00EF4724"/>
    <w:rsid w:val="00F00ACD"/>
    <w:rsid w:val="00F1021E"/>
    <w:rsid w:val="00F119E4"/>
    <w:rsid w:val="00F130CC"/>
    <w:rsid w:val="00F14483"/>
    <w:rsid w:val="00F15F6E"/>
    <w:rsid w:val="00F20458"/>
    <w:rsid w:val="00F218BB"/>
    <w:rsid w:val="00F222F4"/>
    <w:rsid w:val="00F23064"/>
    <w:rsid w:val="00F246C2"/>
    <w:rsid w:val="00F267BC"/>
    <w:rsid w:val="00F27A5C"/>
    <w:rsid w:val="00F30912"/>
    <w:rsid w:val="00F30E08"/>
    <w:rsid w:val="00F3225B"/>
    <w:rsid w:val="00F36CBE"/>
    <w:rsid w:val="00F37D50"/>
    <w:rsid w:val="00F41A3B"/>
    <w:rsid w:val="00F42A07"/>
    <w:rsid w:val="00F43AA2"/>
    <w:rsid w:val="00F44F17"/>
    <w:rsid w:val="00F50D14"/>
    <w:rsid w:val="00F5134D"/>
    <w:rsid w:val="00F52269"/>
    <w:rsid w:val="00F53F4E"/>
    <w:rsid w:val="00F57D42"/>
    <w:rsid w:val="00F61FA9"/>
    <w:rsid w:val="00F62D26"/>
    <w:rsid w:val="00F63625"/>
    <w:rsid w:val="00F652CA"/>
    <w:rsid w:val="00F74B53"/>
    <w:rsid w:val="00F76C8A"/>
    <w:rsid w:val="00F76D41"/>
    <w:rsid w:val="00F77407"/>
    <w:rsid w:val="00F779C2"/>
    <w:rsid w:val="00F80130"/>
    <w:rsid w:val="00F82A4A"/>
    <w:rsid w:val="00F82FD7"/>
    <w:rsid w:val="00F84D7B"/>
    <w:rsid w:val="00F85A5D"/>
    <w:rsid w:val="00F87121"/>
    <w:rsid w:val="00F87617"/>
    <w:rsid w:val="00F87930"/>
    <w:rsid w:val="00F87B2C"/>
    <w:rsid w:val="00F92903"/>
    <w:rsid w:val="00F932A3"/>
    <w:rsid w:val="00F93394"/>
    <w:rsid w:val="00F969D9"/>
    <w:rsid w:val="00FA0EFF"/>
    <w:rsid w:val="00FB19CD"/>
    <w:rsid w:val="00FB2B27"/>
    <w:rsid w:val="00FB7EE2"/>
    <w:rsid w:val="00FC3ACE"/>
    <w:rsid w:val="00FC3B05"/>
    <w:rsid w:val="00FD084C"/>
    <w:rsid w:val="00FD1460"/>
    <w:rsid w:val="00FD1BEC"/>
    <w:rsid w:val="00FD300A"/>
    <w:rsid w:val="00FD49D0"/>
    <w:rsid w:val="00FE1C52"/>
    <w:rsid w:val="00FE3208"/>
    <w:rsid w:val="00FE382E"/>
    <w:rsid w:val="00FF1F9F"/>
    <w:rsid w:val="00FF744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  <w:style w:type="character" w:styleId="-">
    <w:name w:val="Hyperlink"/>
    <w:basedOn w:val="a1"/>
    <w:rsid w:val="00194AF1"/>
    <w:rPr>
      <w:color w:val="0000FF"/>
      <w:u w:val="single"/>
    </w:rPr>
  </w:style>
  <w:style w:type="character" w:customStyle="1" w:styleId="apple-converted-space">
    <w:name w:val="apple-converted-space"/>
    <w:basedOn w:val="a1"/>
    <w:rsid w:val="0019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Dionysis</dc:creator>
  <cp:lastModifiedBy>Dionysis</cp:lastModifiedBy>
  <cp:revision>18</cp:revision>
  <cp:lastPrinted>2016-08-10T11:39:00Z</cp:lastPrinted>
  <dcterms:created xsi:type="dcterms:W3CDTF">2017-02-20T07:27:00Z</dcterms:created>
  <dcterms:modified xsi:type="dcterms:W3CDTF">2017-02-20T10:53:00Z</dcterms:modified>
</cp:coreProperties>
</file>